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500D1" w14:textId="3789007E" w:rsidR="004D72E0" w:rsidRDefault="001E19CE" w:rsidP="00695500">
      <w:pPr>
        <w:pStyle w:val="Formhidden"/>
      </w:pPr>
      <w:r>
        <w:t>Form 16</w:t>
      </w:r>
      <w:r w:rsidR="004D72E0">
        <w:t>-1</w:t>
      </w:r>
      <w:r w:rsidR="0086601D">
        <w:t>2</w:t>
      </w:r>
    </w:p>
    <w:p w14:paraId="2AC500D2" w14:textId="77777777" w:rsidR="004D72E0" w:rsidRDefault="004D72E0" w:rsidP="00695500">
      <w:pPr>
        <w:pStyle w:val="TitleBeforeSub"/>
      </w:pPr>
      <w:r>
        <w:t>Partial Release of Lien</w:t>
      </w:r>
    </w:p>
    <w:p w14:paraId="2AC500D3" w14:textId="77777777" w:rsidR="004D72E0" w:rsidRDefault="004D72E0" w:rsidP="00695500">
      <w:pPr>
        <w:pStyle w:val="Subtitlehidden"/>
      </w:pPr>
      <w:r>
        <w:t xml:space="preserve">[Water Rights Off-Site </w:t>
      </w:r>
      <w:r w:rsidRPr="00695500">
        <w:t>Production</w:t>
      </w:r>
      <w:r>
        <w:t>]</w:t>
      </w:r>
    </w:p>
    <w:p w14:paraId="2AC500D4" w14:textId="77777777" w:rsidR="00A0197E" w:rsidRPr="00A0197E" w:rsidRDefault="00A0197E" w:rsidP="00695500">
      <w:pPr>
        <w:pStyle w:val="Para"/>
        <w:spacing w:before="240"/>
        <w:ind w:firstLine="0"/>
        <w:rPr>
          <w:w w:val="100"/>
        </w:rPr>
      </w:pPr>
      <w:r>
        <w:rPr>
          <w:rStyle w:val="Bold"/>
          <w:w w:val="100"/>
        </w:rPr>
        <w:t>Notice of confidentiality rights: If you are a natural person, you may remove or strike any or all of the following information from any instrument that transfers an interest in real property before it is filed for record in the public records: your Social Security number or your driver’s license number.</w:t>
      </w:r>
    </w:p>
    <w:p w14:paraId="2AC500D5" w14:textId="77777777" w:rsidR="004D72E0" w:rsidRDefault="004D72E0">
      <w:pPr>
        <w:pStyle w:val="ParaFlushLeft"/>
      </w:pPr>
      <w:r>
        <w:t>Date:</w:t>
      </w:r>
    </w:p>
    <w:p w14:paraId="2AC500D6" w14:textId="77777777" w:rsidR="004D72E0" w:rsidRDefault="004D72E0">
      <w:pPr>
        <w:pStyle w:val="ParaFlushLeft"/>
      </w:pPr>
      <w:r>
        <w:t>Holder of Note and Lien:</w:t>
      </w:r>
    </w:p>
    <w:p w14:paraId="2AC500D7" w14:textId="77777777" w:rsidR="004D72E0" w:rsidRDefault="004D72E0">
      <w:pPr>
        <w:pStyle w:val="ParaFlushLeft"/>
      </w:pPr>
      <w:r>
        <w:t>Holder’s Mailing Address:</w:t>
      </w:r>
    </w:p>
    <w:p w14:paraId="2AC500D8" w14:textId="77777777" w:rsidR="004D72E0" w:rsidRDefault="004D72E0">
      <w:pPr>
        <w:pStyle w:val="ParaFlushLeft"/>
      </w:pPr>
      <w:r>
        <w:t>Owner of Groundwater Rights:</w:t>
      </w:r>
    </w:p>
    <w:p w14:paraId="2AC500D9" w14:textId="77777777" w:rsidR="004D72E0" w:rsidRDefault="004D72E0">
      <w:pPr>
        <w:pStyle w:val="ParaFlushLeft"/>
      </w:pPr>
      <w:r>
        <w:t>Owner’s Mailing Address:</w:t>
      </w:r>
    </w:p>
    <w:p w14:paraId="2AC500DA" w14:textId="77777777" w:rsidR="004D72E0" w:rsidRDefault="004D72E0">
      <w:pPr>
        <w:pStyle w:val="ParaFlushLeft"/>
      </w:pPr>
      <w:r>
        <w:t>Note</w:t>
      </w:r>
    </w:p>
    <w:p w14:paraId="2AC500DB" w14:textId="77777777" w:rsidR="004D72E0" w:rsidRDefault="004D72E0">
      <w:pPr>
        <w:pStyle w:val="Para"/>
        <w:rPr>
          <w:w w:val="100"/>
        </w:rPr>
      </w:pPr>
      <w:r>
        <w:rPr>
          <w:w w:val="100"/>
        </w:rPr>
        <w:t xml:space="preserve">Date: </w:t>
      </w:r>
    </w:p>
    <w:p w14:paraId="2AC500DC" w14:textId="77777777" w:rsidR="004D72E0" w:rsidRDefault="004D72E0">
      <w:pPr>
        <w:pStyle w:val="Para"/>
        <w:rPr>
          <w:w w:val="100"/>
        </w:rPr>
      </w:pPr>
      <w:r>
        <w:rPr>
          <w:w w:val="100"/>
        </w:rPr>
        <w:t xml:space="preserve">Original principal amount: </w:t>
      </w:r>
    </w:p>
    <w:p w14:paraId="2AC500DD" w14:textId="77777777" w:rsidR="004D72E0" w:rsidRDefault="004D72E0">
      <w:pPr>
        <w:pStyle w:val="Para"/>
        <w:rPr>
          <w:w w:val="100"/>
        </w:rPr>
      </w:pPr>
      <w:r>
        <w:rPr>
          <w:w w:val="100"/>
        </w:rPr>
        <w:t xml:space="preserve">Borrower: </w:t>
      </w:r>
    </w:p>
    <w:p w14:paraId="2AC500DE" w14:textId="77777777" w:rsidR="004D72E0" w:rsidRDefault="004D72E0">
      <w:pPr>
        <w:pStyle w:val="Para"/>
        <w:rPr>
          <w:w w:val="100"/>
        </w:rPr>
      </w:pPr>
      <w:r>
        <w:rPr>
          <w:w w:val="100"/>
        </w:rPr>
        <w:t>Lender:</w:t>
      </w:r>
    </w:p>
    <w:p w14:paraId="2AC500DF" w14:textId="77777777" w:rsidR="004D72E0" w:rsidRDefault="004D72E0">
      <w:pPr>
        <w:pStyle w:val="ParaFlushLeft"/>
      </w:pPr>
      <w:r>
        <w:t>Note and Lien Are Described in the Following Documents: [</w:t>
      </w:r>
      <w:r>
        <w:rPr>
          <w:rStyle w:val="Substitute"/>
          <w:rFonts w:cs="Arial"/>
          <w:bCs/>
          <w:szCs w:val="20"/>
        </w:rPr>
        <w:t>include recording information</w:t>
      </w:r>
      <w:r>
        <w:t xml:space="preserve">] </w:t>
      </w:r>
    </w:p>
    <w:p w14:paraId="2AC500E0" w14:textId="77777777" w:rsidR="004D72E0" w:rsidRDefault="004D72E0" w:rsidP="002F74C6">
      <w:pPr>
        <w:pStyle w:val="ParaFlushLeft"/>
        <w:ind w:left="720" w:hanging="720"/>
      </w:pPr>
      <w:r>
        <w:t>Real Property: [</w:t>
      </w:r>
      <w:r>
        <w:rPr>
          <w:rStyle w:val="Substitute"/>
          <w:rFonts w:cs="Arial"/>
          <w:bCs/>
          <w:szCs w:val="20"/>
        </w:rPr>
        <w:t>describe real property from which groundwater rights will be obtained</w:t>
      </w:r>
      <w:r>
        <w:t>]</w:t>
      </w:r>
    </w:p>
    <w:p w14:paraId="2AC500E1" w14:textId="77777777" w:rsidR="004D72E0" w:rsidRDefault="004D72E0" w:rsidP="002F74C6">
      <w:pPr>
        <w:pStyle w:val="Para"/>
        <w:ind w:left="720" w:hanging="720"/>
        <w:rPr>
          <w:w w:val="100"/>
        </w:rPr>
      </w:pPr>
      <w:r>
        <w:rPr>
          <w:w w:val="100"/>
        </w:rPr>
        <w:t>Groundwater Rights: Seller’s perpetual right to withdraw up to [</w:t>
      </w:r>
      <w:r>
        <w:rPr>
          <w:rStyle w:val="Substitute"/>
          <w:rFonts w:cs="Arial"/>
          <w:bCs/>
          <w:w w:val="100"/>
          <w:szCs w:val="20"/>
        </w:rPr>
        <w:t>number</w:t>
      </w:r>
      <w:r>
        <w:rPr>
          <w:w w:val="100"/>
        </w:rPr>
        <w:t>] acre-feet per year of [</w:t>
      </w:r>
      <w:r>
        <w:rPr>
          <w:rStyle w:val="Substitute"/>
          <w:rFonts w:cs="Arial"/>
          <w:bCs/>
          <w:w w:val="100"/>
          <w:szCs w:val="20"/>
        </w:rPr>
        <w:t>name</w:t>
      </w:r>
      <w:r>
        <w:rPr>
          <w:w w:val="100"/>
        </w:rPr>
        <w:t>] Aquifer permitted [irrigation/industrial/[and/or] municipal] groundwater (the “Groundwater”) relating to the Real Property. The Groundwater Rights include all of the real and personal property rights, appurtenances, hereditaments, licenses, and contracts, if any, related to or pertaining to the Groundwater, including Permit[s] No[s]. [</w:t>
      </w:r>
      <w:r w:rsidR="001D6F25">
        <w:rPr>
          <w:rStyle w:val="Substitute"/>
          <w:rFonts w:cs="Arial"/>
          <w:bCs/>
          <w:w w:val="100"/>
          <w:szCs w:val="20"/>
        </w:rPr>
        <w:t>number(</w:t>
      </w:r>
      <w:r w:rsidR="00192E28">
        <w:rPr>
          <w:rStyle w:val="Substitute"/>
          <w:rFonts w:cs="Arial"/>
          <w:bCs/>
          <w:w w:val="100"/>
          <w:szCs w:val="20"/>
        </w:rPr>
        <w:t>s</w:t>
      </w:r>
      <w:r w:rsidR="001D6F25">
        <w:rPr>
          <w:rStyle w:val="Substitute"/>
          <w:rFonts w:cs="Arial"/>
          <w:bCs/>
          <w:w w:val="100"/>
          <w:szCs w:val="20"/>
        </w:rPr>
        <w:t>)</w:t>
      </w:r>
      <w:r>
        <w:rPr>
          <w:w w:val="100"/>
        </w:rPr>
        <w:t>] [</w:t>
      </w:r>
      <w:r>
        <w:rPr>
          <w:rStyle w:val="Substitute"/>
          <w:rFonts w:cs="Arial"/>
          <w:bCs/>
          <w:w w:val="100"/>
          <w:szCs w:val="20"/>
        </w:rPr>
        <w:t>include if recorded:</w:t>
      </w:r>
      <w:r>
        <w:rPr>
          <w:w w:val="100"/>
        </w:rPr>
        <w:t xml:space="preserve"> , recorded in Volume [</w:t>
      </w:r>
      <w:r>
        <w:rPr>
          <w:rStyle w:val="Substitute"/>
          <w:rFonts w:cs="Arial"/>
          <w:bCs/>
          <w:w w:val="100"/>
          <w:szCs w:val="20"/>
        </w:rPr>
        <w:t>number</w:t>
      </w:r>
      <w:r>
        <w:rPr>
          <w:w w:val="100"/>
        </w:rPr>
        <w:t>], Page [</w:t>
      </w:r>
      <w:r>
        <w:rPr>
          <w:rStyle w:val="Substitute"/>
          <w:rFonts w:cs="Arial"/>
          <w:bCs/>
          <w:w w:val="100"/>
          <w:szCs w:val="20"/>
        </w:rPr>
        <w:t>number</w:t>
      </w:r>
      <w:r>
        <w:rPr>
          <w:w w:val="100"/>
        </w:rPr>
        <w:t>], of the Official Public Records of [</w:t>
      </w:r>
      <w:r>
        <w:rPr>
          <w:rStyle w:val="Substitute"/>
          <w:rFonts w:cs="Arial"/>
          <w:bCs/>
          <w:w w:val="100"/>
          <w:szCs w:val="20"/>
        </w:rPr>
        <w:t>county</w:t>
      </w:r>
      <w:r>
        <w:rPr>
          <w:w w:val="100"/>
        </w:rPr>
        <w:t>] County, Texas] (the “Permit”), as amended or modified, as applicable, insofar as it pertains to the Groundwater Rights, including, but not limited to—</w:t>
      </w:r>
    </w:p>
    <w:p w14:paraId="2AC500E2" w14:textId="77777777" w:rsidR="004D72E0" w:rsidRDefault="004D72E0" w:rsidP="002F74C6">
      <w:pPr>
        <w:pStyle w:val="StepNumberDotHang"/>
        <w:ind w:firstLine="720"/>
        <w:rPr>
          <w:w w:val="100"/>
        </w:rPr>
      </w:pPr>
      <w:r>
        <w:rPr>
          <w:w w:val="100"/>
        </w:rPr>
        <w:t>1.</w:t>
      </w:r>
      <w:r>
        <w:rPr>
          <w:w w:val="100"/>
        </w:rPr>
        <w:tab/>
        <w:t xml:space="preserve">all of the real and personal property rights, appurtenances, authorities, licenses, consents, and contracts, if any, relating to or pertaining to the Groundwater, which will also include all common-law property rights in and to the Groundwater as well as those rights or interests that now or in the future may be useful or necessary to withdraw or otherwise </w:t>
      </w:r>
      <w:r>
        <w:rPr>
          <w:w w:val="100"/>
        </w:rPr>
        <w:lastRenderedPageBreak/>
        <w:t>beneficially use the Groundwater Rights (the “Appurtenant Rights”);</w:t>
      </w:r>
    </w:p>
    <w:p w14:paraId="2AC500E3" w14:textId="77777777" w:rsidR="004D72E0" w:rsidRDefault="004D72E0" w:rsidP="002F74C6">
      <w:pPr>
        <w:pStyle w:val="StepNumberDotHang"/>
        <w:ind w:firstLine="720"/>
        <w:rPr>
          <w:w w:val="100"/>
        </w:rPr>
      </w:pPr>
      <w:r>
        <w:rPr>
          <w:w w:val="100"/>
        </w:rPr>
        <w:t>2.</w:t>
      </w:r>
      <w:r>
        <w:rPr>
          <w:w w:val="100"/>
        </w:rPr>
        <w:tab/>
        <w:t>all permit rights (including the right in and to the Permit that relates to the Groundwater Rights) allowing for possession, withdrawal, or use of the Groundwater (the “Permit Rights”); and</w:t>
      </w:r>
    </w:p>
    <w:p w14:paraId="2AC500E4" w14:textId="77777777" w:rsidR="004D72E0" w:rsidRDefault="004D72E0" w:rsidP="002F74C6">
      <w:pPr>
        <w:pStyle w:val="StepNumberDotHang"/>
        <w:ind w:firstLine="720"/>
        <w:rPr>
          <w:w w:val="100"/>
        </w:rPr>
      </w:pPr>
      <w:r>
        <w:rPr>
          <w:w w:val="100"/>
        </w:rPr>
        <w:t>3.</w:t>
      </w:r>
      <w:r>
        <w:rPr>
          <w:w w:val="100"/>
        </w:rPr>
        <w:tab/>
        <w:t>all other rights to withdraw and beneficially use the Groundwater, Appurtenant Rights, Permit, or Permit Rights, together with all modifications, amendments, renewals, extensions, or successor or substitute permits relating to any of the above-described items.</w:t>
      </w:r>
    </w:p>
    <w:p w14:paraId="2AC500E5" w14:textId="77777777" w:rsidR="004D72E0" w:rsidRDefault="004D72E0">
      <w:pPr>
        <w:pStyle w:val="ParaFlushLeft"/>
      </w:pPr>
      <w:r>
        <w:t>Property to Be Released from Lien: the Groundwater Rights.</w:t>
      </w:r>
    </w:p>
    <w:p w14:paraId="2AC500E6" w14:textId="77777777" w:rsidR="004D72E0" w:rsidRDefault="004D72E0">
      <w:pPr>
        <w:pStyle w:val="Para"/>
        <w:rPr>
          <w:w w:val="100"/>
        </w:rPr>
      </w:pPr>
      <w:r>
        <w:rPr>
          <w:w w:val="100"/>
        </w:rPr>
        <w:t>For value received, Holder of Note and Lien releases only the Groundwater Rights from Lien and from all liens held by Holder of Note and Lien, without regard to how they were created or evidenced.</w:t>
      </w:r>
    </w:p>
    <w:p w14:paraId="2AC500E7" w14:textId="77777777" w:rsidR="004D72E0" w:rsidRDefault="004D72E0">
      <w:pPr>
        <w:pStyle w:val="Para"/>
        <w:rPr>
          <w:w w:val="100"/>
        </w:rPr>
      </w:pPr>
      <w:r>
        <w:rPr>
          <w:w w:val="100"/>
        </w:rPr>
        <w:t xml:space="preserve">When the context requires, singular nouns and pronouns include the plural. </w:t>
      </w:r>
    </w:p>
    <w:p w14:paraId="2AC500E8" w14:textId="77777777" w:rsidR="004D72E0" w:rsidRDefault="004D72E0">
      <w:pPr>
        <w:pStyle w:val="SignBlock"/>
      </w:pPr>
      <w:r>
        <w:tab/>
      </w:r>
    </w:p>
    <w:p w14:paraId="2AC500E9" w14:textId="77777777" w:rsidR="004D72E0" w:rsidRDefault="004D72E0">
      <w:pPr>
        <w:pStyle w:val="SignItemLast"/>
      </w:pPr>
      <w:r>
        <w:t>[</w:t>
      </w:r>
      <w:r>
        <w:rPr>
          <w:rStyle w:val="Substitute"/>
          <w:rFonts w:cs="Arial"/>
          <w:bCs/>
          <w:szCs w:val="20"/>
        </w:rPr>
        <w:t>Name of lienholder</w:t>
      </w:r>
      <w:r>
        <w:t>]</w:t>
      </w:r>
    </w:p>
    <w:p w14:paraId="2AC500EA" w14:textId="77777777" w:rsidR="004D72E0" w:rsidRDefault="004D72E0">
      <w:pPr>
        <w:pStyle w:val="SignItem"/>
      </w:pPr>
      <w:r>
        <w:t>By:</w:t>
      </w:r>
    </w:p>
    <w:p w14:paraId="2AC500EB" w14:textId="77777777" w:rsidR="004D72E0" w:rsidRDefault="004D72E0">
      <w:pPr>
        <w:pStyle w:val="SignItem"/>
      </w:pPr>
      <w:r>
        <w:tab/>
      </w:r>
    </w:p>
    <w:p w14:paraId="2AC500EC" w14:textId="77777777" w:rsidR="004D72E0" w:rsidRDefault="004D72E0">
      <w:pPr>
        <w:pStyle w:val="SignItem"/>
      </w:pPr>
      <w:r>
        <w:t>[</w:t>
      </w:r>
      <w:r>
        <w:rPr>
          <w:rStyle w:val="Substitute"/>
          <w:rFonts w:cs="Arial"/>
          <w:bCs/>
          <w:szCs w:val="20"/>
        </w:rPr>
        <w:t>Name of representative</w:t>
      </w:r>
      <w:r>
        <w:t>]</w:t>
      </w:r>
    </w:p>
    <w:p w14:paraId="2AC500ED" w14:textId="77777777" w:rsidR="004D72E0" w:rsidRDefault="004D72E0">
      <w:pPr>
        <w:pStyle w:val="SignItem"/>
      </w:pPr>
      <w:r>
        <w:tab/>
      </w:r>
    </w:p>
    <w:p w14:paraId="2AC500EE" w14:textId="77777777" w:rsidR="004D72E0" w:rsidRDefault="004D72E0">
      <w:pPr>
        <w:pStyle w:val="SignItemLast"/>
      </w:pPr>
      <w:r>
        <w:t>[</w:t>
      </w:r>
      <w:r>
        <w:rPr>
          <w:rStyle w:val="Substitute"/>
          <w:rFonts w:cs="Arial"/>
          <w:bCs/>
          <w:szCs w:val="20"/>
        </w:rPr>
        <w:t>Title</w:t>
      </w:r>
      <w:r>
        <w:t>]</w:t>
      </w:r>
    </w:p>
    <w:p w14:paraId="2AC500EF" w14:textId="77777777" w:rsidR="004D72E0" w:rsidRDefault="004D72E0" w:rsidP="004D72E0">
      <w:pPr>
        <w:pStyle w:val="UserInstructioncenterhidden"/>
      </w:pPr>
      <w:r>
        <w:t>Include acknowledgment.</w:t>
      </w:r>
    </w:p>
    <w:p w14:paraId="2AC500F0" w14:textId="77777777" w:rsidR="002C211D" w:rsidRDefault="002C211D" w:rsidP="00937698"/>
    <w:sectPr w:rsidR="002C211D" w:rsidSect="004D72E0">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D378A0" w14:textId="77777777" w:rsidR="009608B7" w:rsidRDefault="009608B7">
      <w:r>
        <w:separator/>
      </w:r>
    </w:p>
  </w:endnote>
  <w:endnote w:type="continuationSeparator" w:id="0">
    <w:p w14:paraId="34977628" w14:textId="77777777" w:rsidR="009608B7" w:rsidRDefault="00960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500F6"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119460" w14:textId="77777777" w:rsidR="009608B7" w:rsidRDefault="009608B7">
      <w:r>
        <w:separator/>
      </w:r>
    </w:p>
  </w:footnote>
  <w:footnote w:type="continuationSeparator" w:id="0">
    <w:p w14:paraId="7719DACA" w14:textId="77777777" w:rsidR="009608B7" w:rsidRDefault="009608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500F5"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856190715">
    <w:abstractNumId w:val="8"/>
  </w:num>
  <w:num w:numId="2" w16cid:durableId="1761103116">
    <w:abstractNumId w:val="8"/>
  </w:num>
  <w:num w:numId="3" w16cid:durableId="1394038007">
    <w:abstractNumId w:val="3"/>
  </w:num>
  <w:num w:numId="4" w16cid:durableId="1647050971">
    <w:abstractNumId w:val="3"/>
  </w:num>
  <w:num w:numId="5" w16cid:durableId="944579862">
    <w:abstractNumId w:val="9"/>
  </w:num>
  <w:num w:numId="6" w16cid:durableId="520970414">
    <w:abstractNumId w:val="9"/>
  </w:num>
  <w:num w:numId="7" w16cid:durableId="841550277">
    <w:abstractNumId w:val="7"/>
  </w:num>
  <w:num w:numId="8" w16cid:durableId="1237787846">
    <w:abstractNumId w:val="7"/>
  </w:num>
  <w:num w:numId="9" w16cid:durableId="1635869971">
    <w:abstractNumId w:val="12"/>
  </w:num>
  <w:num w:numId="10" w16cid:durableId="99381714">
    <w:abstractNumId w:val="14"/>
  </w:num>
  <w:num w:numId="11" w16cid:durableId="2105374725">
    <w:abstractNumId w:val="8"/>
  </w:num>
  <w:num w:numId="12" w16cid:durableId="1929149416">
    <w:abstractNumId w:val="3"/>
  </w:num>
  <w:num w:numId="13" w16cid:durableId="1444039296">
    <w:abstractNumId w:val="9"/>
  </w:num>
  <w:num w:numId="14" w16cid:durableId="1032851173">
    <w:abstractNumId w:val="7"/>
  </w:num>
  <w:num w:numId="15" w16cid:durableId="900141545">
    <w:abstractNumId w:val="6"/>
  </w:num>
  <w:num w:numId="16" w16cid:durableId="1931233082">
    <w:abstractNumId w:val="5"/>
  </w:num>
  <w:num w:numId="17" w16cid:durableId="950816438">
    <w:abstractNumId w:val="4"/>
  </w:num>
  <w:num w:numId="18" w16cid:durableId="231622660">
    <w:abstractNumId w:val="2"/>
  </w:num>
  <w:num w:numId="19" w16cid:durableId="61291073">
    <w:abstractNumId w:val="1"/>
  </w:num>
  <w:num w:numId="20" w16cid:durableId="1043675858">
    <w:abstractNumId w:val="0"/>
  </w:num>
  <w:num w:numId="21" w16cid:durableId="939604896">
    <w:abstractNumId w:val="10"/>
  </w:num>
  <w:num w:numId="22" w16cid:durableId="578096163">
    <w:abstractNumId w:val="11"/>
  </w:num>
  <w:num w:numId="23" w16cid:durableId="9765075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6-12.docx"/>
    <w:docVar w:name="TBBStampDate" w:val="07-22-2025"/>
    <w:docVar w:name="TBBVer" w:val="docx"/>
    <w:docVar w:name="TBBYear" w:val="2025"/>
  </w:docVars>
  <w:rsids>
    <w:rsidRoot w:val="002F74C6"/>
    <w:rsid w:val="00006704"/>
    <w:rsid w:val="00020788"/>
    <w:rsid w:val="00035105"/>
    <w:rsid w:val="00055419"/>
    <w:rsid w:val="00056185"/>
    <w:rsid w:val="00075517"/>
    <w:rsid w:val="000A5288"/>
    <w:rsid w:val="000A6DC7"/>
    <w:rsid w:val="000B0F31"/>
    <w:rsid w:val="000B259E"/>
    <w:rsid w:val="000C3C4C"/>
    <w:rsid w:val="000D073F"/>
    <w:rsid w:val="000D0833"/>
    <w:rsid w:val="000D5936"/>
    <w:rsid w:val="00103258"/>
    <w:rsid w:val="001142F2"/>
    <w:rsid w:val="00124EC7"/>
    <w:rsid w:val="001357DF"/>
    <w:rsid w:val="00167635"/>
    <w:rsid w:val="00192E28"/>
    <w:rsid w:val="001B4977"/>
    <w:rsid w:val="001C7034"/>
    <w:rsid w:val="001D113B"/>
    <w:rsid w:val="001D6F25"/>
    <w:rsid w:val="001E19CE"/>
    <w:rsid w:val="002121A5"/>
    <w:rsid w:val="00212AD4"/>
    <w:rsid w:val="00220537"/>
    <w:rsid w:val="00221D27"/>
    <w:rsid w:val="002733D1"/>
    <w:rsid w:val="002C1959"/>
    <w:rsid w:val="002C211D"/>
    <w:rsid w:val="002C3E97"/>
    <w:rsid w:val="002C456D"/>
    <w:rsid w:val="002D4648"/>
    <w:rsid w:val="002D4815"/>
    <w:rsid w:val="002F4B1D"/>
    <w:rsid w:val="002F74C6"/>
    <w:rsid w:val="00300E00"/>
    <w:rsid w:val="00302199"/>
    <w:rsid w:val="003119E6"/>
    <w:rsid w:val="00320622"/>
    <w:rsid w:val="00346B84"/>
    <w:rsid w:val="003526C2"/>
    <w:rsid w:val="003547EF"/>
    <w:rsid w:val="00382C39"/>
    <w:rsid w:val="00385003"/>
    <w:rsid w:val="003864FA"/>
    <w:rsid w:val="00386B7C"/>
    <w:rsid w:val="0039278E"/>
    <w:rsid w:val="00397006"/>
    <w:rsid w:val="00397661"/>
    <w:rsid w:val="003A6315"/>
    <w:rsid w:val="003C0B1C"/>
    <w:rsid w:val="003D14F7"/>
    <w:rsid w:val="003D7347"/>
    <w:rsid w:val="003E1B11"/>
    <w:rsid w:val="003F6E4E"/>
    <w:rsid w:val="004144E9"/>
    <w:rsid w:val="00417CAA"/>
    <w:rsid w:val="004217A3"/>
    <w:rsid w:val="004248F6"/>
    <w:rsid w:val="0046632A"/>
    <w:rsid w:val="004A1988"/>
    <w:rsid w:val="004A3CF9"/>
    <w:rsid w:val="004A4E89"/>
    <w:rsid w:val="004C7340"/>
    <w:rsid w:val="004D72E0"/>
    <w:rsid w:val="004D7E2D"/>
    <w:rsid w:val="004E343B"/>
    <w:rsid w:val="004F6E30"/>
    <w:rsid w:val="005038A4"/>
    <w:rsid w:val="005101B8"/>
    <w:rsid w:val="005140F1"/>
    <w:rsid w:val="0054029D"/>
    <w:rsid w:val="00551332"/>
    <w:rsid w:val="00562AB8"/>
    <w:rsid w:val="0056511D"/>
    <w:rsid w:val="00570333"/>
    <w:rsid w:val="00574113"/>
    <w:rsid w:val="00582F0A"/>
    <w:rsid w:val="005906DA"/>
    <w:rsid w:val="005967D5"/>
    <w:rsid w:val="005B2246"/>
    <w:rsid w:val="005B3021"/>
    <w:rsid w:val="005B4AE9"/>
    <w:rsid w:val="005B683D"/>
    <w:rsid w:val="005C3BC0"/>
    <w:rsid w:val="005C4081"/>
    <w:rsid w:val="00607DAB"/>
    <w:rsid w:val="006161C4"/>
    <w:rsid w:val="006213A8"/>
    <w:rsid w:val="006274BF"/>
    <w:rsid w:val="00630A0B"/>
    <w:rsid w:val="006546C9"/>
    <w:rsid w:val="00662FDF"/>
    <w:rsid w:val="00676127"/>
    <w:rsid w:val="00680E59"/>
    <w:rsid w:val="00695500"/>
    <w:rsid w:val="006959A6"/>
    <w:rsid w:val="006C0869"/>
    <w:rsid w:val="006C1BBF"/>
    <w:rsid w:val="006C2810"/>
    <w:rsid w:val="006D14DF"/>
    <w:rsid w:val="0070594F"/>
    <w:rsid w:val="00713FE8"/>
    <w:rsid w:val="0071706A"/>
    <w:rsid w:val="00746473"/>
    <w:rsid w:val="00763BF6"/>
    <w:rsid w:val="00767ED8"/>
    <w:rsid w:val="00795CB0"/>
    <w:rsid w:val="007A39D0"/>
    <w:rsid w:val="007B3F3B"/>
    <w:rsid w:val="007D0DE2"/>
    <w:rsid w:val="007D2BDA"/>
    <w:rsid w:val="007D3F21"/>
    <w:rsid w:val="007D5161"/>
    <w:rsid w:val="007D5BE5"/>
    <w:rsid w:val="007E0A3B"/>
    <w:rsid w:val="007E2112"/>
    <w:rsid w:val="007E4CC2"/>
    <w:rsid w:val="007F111E"/>
    <w:rsid w:val="00801020"/>
    <w:rsid w:val="00813EC4"/>
    <w:rsid w:val="00820566"/>
    <w:rsid w:val="008222BD"/>
    <w:rsid w:val="00832078"/>
    <w:rsid w:val="008575EE"/>
    <w:rsid w:val="0086601D"/>
    <w:rsid w:val="00867E31"/>
    <w:rsid w:val="00877F53"/>
    <w:rsid w:val="008A31AB"/>
    <w:rsid w:val="008A5005"/>
    <w:rsid w:val="008A623F"/>
    <w:rsid w:val="008B3F1F"/>
    <w:rsid w:val="008C689B"/>
    <w:rsid w:val="008D3F7D"/>
    <w:rsid w:val="008D602D"/>
    <w:rsid w:val="008E013A"/>
    <w:rsid w:val="008F41A5"/>
    <w:rsid w:val="00903348"/>
    <w:rsid w:val="00937698"/>
    <w:rsid w:val="009518AF"/>
    <w:rsid w:val="009608B7"/>
    <w:rsid w:val="00965A52"/>
    <w:rsid w:val="00986BE4"/>
    <w:rsid w:val="009A2FE8"/>
    <w:rsid w:val="009A7C45"/>
    <w:rsid w:val="009C6567"/>
    <w:rsid w:val="009D367E"/>
    <w:rsid w:val="009F1B69"/>
    <w:rsid w:val="00A0197E"/>
    <w:rsid w:val="00A026BD"/>
    <w:rsid w:val="00A0583D"/>
    <w:rsid w:val="00A156B5"/>
    <w:rsid w:val="00A66746"/>
    <w:rsid w:val="00A9040C"/>
    <w:rsid w:val="00AA74A2"/>
    <w:rsid w:val="00AB3BCD"/>
    <w:rsid w:val="00AE05F0"/>
    <w:rsid w:val="00AE61F5"/>
    <w:rsid w:val="00B12519"/>
    <w:rsid w:val="00B157A8"/>
    <w:rsid w:val="00B15C0D"/>
    <w:rsid w:val="00B17021"/>
    <w:rsid w:val="00B33557"/>
    <w:rsid w:val="00B53927"/>
    <w:rsid w:val="00BA13C4"/>
    <w:rsid w:val="00BE2E17"/>
    <w:rsid w:val="00C04F3D"/>
    <w:rsid w:val="00C1069F"/>
    <w:rsid w:val="00C16AEA"/>
    <w:rsid w:val="00C31867"/>
    <w:rsid w:val="00C445FE"/>
    <w:rsid w:val="00C53FF7"/>
    <w:rsid w:val="00C8588F"/>
    <w:rsid w:val="00CA5BD5"/>
    <w:rsid w:val="00CB155D"/>
    <w:rsid w:val="00CB1AF1"/>
    <w:rsid w:val="00CC5A73"/>
    <w:rsid w:val="00CC5C2E"/>
    <w:rsid w:val="00CD150A"/>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F64BF"/>
    <w:rsid w:val="00E17361"/>
    <w:rsid w:val="00E7012A"/>
    <w:rsid w:val="00E8508F"/>
    <w:rsid w:val="00E90259"/>
    <w:rsid w:val="00E91848"/>
    <w:rsid w:val="00E95688"/>
    <w:rsid w:val="00EF0713"/>
    <w:rsid w:val="00EF3BC1"/>
    <w:rsid w:val="00F1261B"/>
    <w:rsid w:val="00F22B3D"/>
    <w:rsid w:val="00F6777D"/>
    <w:rsid w:val="00F72310"/>
    <w:rsid w:val="00F75F04"/>
    <w:rsid w:val="00F94ACB"/>
    <w:rsid w:val="00FC758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C500D1"/>
  <w15:chartTrackingRefBased/>
  <w15:docId w15:val="{65C89803-C8D5-490C-8413-BCCDAB4A4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4D72E0"/>
    <w:rPr>
      <w:sz w:val="24"/>
      <w:szCs w:val="24"/>
    </w:rPr>
  </w:style>
  <w:style w:type="paragraph" w:styleId="Heading1">
    <w:name w:val="heading 1"/>
    <w:basedOn w:val="Normal"/>
    <w:next w:val="Normal"/>
    <w:uiPriority w:val="1"/>
    <w:qFormat/>
    <w:rsid w:val="004D72E0"/>
    <w:pPr>
      <w:keepNext/>
      <w:spacing w:before="240" w:after="60"/>
      <w:outlineLvl w:val="0"/>
    </w:pPr>
    <w:rPr>
      <w:b/>
      <w:bCs/>
      <w:kern w:val="32"/>
      <w:szCs w:val="32"/>
    </w:rPr>
  </w:style>
  <w:style w:type="paragraph" w:styleId="Heading2">
    <w:name w:val="heading 2"/>
    <w:basedOn w:val="Normal"/>
    <w:next w:val="Normal"/>
    <w:uiPriority w:val="1"/>
    <w:qFormat/>
    <w:rsid w:val="004D72E0"/>
    <w:pPr>
      <w:keepNext/>
      <w:spacing w:before="240" w:after="60"/>
      <w:outlineLvl w:val="1"/>
    </w:pPr>
    <w:rPr>
      <w:b/>
      <w:bCs/>
      <w:iCs/>
      <w:szCs w:val="28"/>
    </w:rPr>
  </w:style>
  <w:style w:type="paragraph" w:styleId="Heading3">
    <w:name w:val="heading 3"/>
    <w:basedOn w:val="Normal"/>
    <w:next w:val="Normal"/>
    <w:uiPriority w:val="1"/>
    <w:qFormat/>
    <w:rsid w:val="004D72E0"/>
    <w:pPr>
      <w:spacing w:before="240" w:after="60"/>
      <w:outlineLvl w:val="2"/>
    </w:pPr>
    <w:rPr>
      <w:b/>
      <w:bCs/>
      <w:szCs w:val="26"/>
    </w:rPr>
  </w:style>
  <w:style w:type="paragraph" w:styleId="Heading4">
    <w:name w:val="heading 4"/>
    <w:basedOn w:val="Normal"/>
    <w:next w:val="Normal"/>
    <w:uiPriority w:val="1"/>
    <w:qFormat/>
    <w:rsid w:val="004D72E0"/>
    <w:pPr>
      <w:spacing w:before="240" w:after="60"/>
      <w:outlineLvl w:val="3"/>
    </w:pPr>
    <w:rPr>
      <w:b/>
      <w:bCs/>
      <w:szCs w:val="28"/>
    </w:rPr>
  </w:style>
  <w:style w:type="paragraph" w:styleId="Heading5">
    <w:name w:val="heading 5"/>
    <w:basedOn w:val="Normal"/>
    <w:next w:val="Normal"/>
    <w:uiPriority w:val="1"/>
    <w:qFormat/>
    <w:rsid w:val="004D72E0"/>
    <w:pPr>
      <w:spacing w:before="240" w:after="60"/>
      <w:outlineLvl w:val="4"/>
    </w:pPr>
    <w:rPr>
      <w:b/>
      <w:bCs/>
      <w:iCs/>
      <w:szCs w:val="26"/>
    </w:rPr>
  </w:style>
  <w:style w:type="paragraph" w:styleId="Heading6">
    <w:name w:val="heading 6"/>
    <w:basedOn w:val="Normal"/>
    <w:next w:val="Normal"/>
    <w:uiPriority w:val="1"/>
    <w:qFormat/>
    <w:rsid w:val="004D72E0"/>
    <w:pPr>
      <w:spacing w:before="240" w:after="60"/>
      <w:outlineLvl w:val="5"/>
    </w:pPr>
    <w:rPr>
      <w:b/>
      <w:bCs/>
      <w:szCs w:val="22"/>
    </w:rPr>
  </w:style>
  <w:style w:type="paragraph" w:styleId="Heading7">
    <w:name w:val="heading 7"/>
    <w:basedOn w:val="Normal"/>
    <w:next w:val="Normal"/>
    <w:uiPriority w:val="1"/>
    <w:qFormat/>
    <w:rsid w:val="004D72E0"/>
    <w:pPr>
      <w:spacing w:before="240" w:after="60"/>
      <w:outlineLvl w:val="6"/>
    </w:pPr>
    <w:rPr>
      <w:b/>
    </w:rPr>
  </w:style>
  <w:style w:type="paragraph" w:styleId="Heading8">
    <w:name w:val="heading 8"/>
    <w:basedOn w:val="Normal"/>
    <w:next w:val="Normal"/>
    <w:uiPriority w:val="1"/>
    <w:qFormat/>
    <w:rsid w:val="004D72E0"/>
    <w:pPr>
      <w:spacing w:before="240" w:after="60"/>
      <w:outlineLvl w:val="7"/>
    </w:pPr>
    <w:rPr>
      <w:b/>
      <w:iCs/>
    </w:rPr>
  </w:style>
  <w:style w:type="paragraph" w:styleId="Heading9">
    <w:name w:val="heading 9"/>
    <w:basedOn w:val="Normal"/>
    <w:next w:val="Normal"/>
    <w:uiPriority w:val="2"/>
    <w:qFormat/>
    <w:rsid w:val="004D72E0"/>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4D72E0"/>
    <w:pPr>
      <w:spacing w:after="240"/>
    </w:pPr>
    <w:rPr>
      <w:szCs w:val="20"/>
    </w:rPr>
  </w:style>
  <w:style w:type="paragraph" w:styleId="Quote">
    <w:name w:val="Quote"/>
    <w:basedOn w:val="BodyText"/>
    <w:uiPriority w:val="2"/>
    <w:qFormat/>
    <w:rsid w:val="004D72E0"/>
    <w:pPr>
      <w:ind w:left="1440" w:right="1440"/>
    </w:pPr>
  </w:style>
  <w:style w:type="paragraph" w:customStyle="1" w:styleId="BodyTextContinued">
    <w:name w:val="Body Text Continued"/>
    <w:basedOn w:val="BodyText"/>
    <w:next w:val="BodyText"/>
    <w:rsid w:val="004D72E0"/>
  </w:style>
  <w:style w:type="paragraph" w:styleId="TOC1">
    <w:name w:val="toc 1"/>
    <w:basedOn w:val="Normal"/>
    <w:next w:val="Normal"/>
    <w:autoRedefine/>
    <w:uiPriority w:val="2"/>
    <w:rsid w:val="004D72E0"/>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4D72E0"/>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4D72E0"/>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4D72E0"/>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4D72E0"/>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4D72E0"/>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4D72E0"/>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4D72E0"/>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4D72E0"/>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4D72E0"/>
    <w:pPr>
      <w:numPr>
        <w:numId w:val="9"/>
      </w:numPr>
    </w:pPr>
  </w:style>
  <w:style w:type="paragraph" w:styleId="ListNumber2">
    <w:name w:val="List Number 2"/>
    <w:basedOn w:val="BodyText"/>
    <w:uiPriority w:val="1"/>
    <w:rsid w:val="004D72E0"/>
    <w:pPr>
      <w:numPr>
        <w:numId w:val="10"/>
      </w:numPr>
    </w:pPr>
  </w:style>
  <w:style w:type="paragraph" w:styleId="ListBullet">
    <w:name w:val="List Bullet"/>
    <w:basedOn w:val="BodyText"/>
    <w:uiPriority w:val="1"/>
    <w:rsid w:val="004D72E0"/>
    <w:pPr>
      <w:numPr>
        <w:numId w:val="5"/>
      </w:numPr>
      <w:tabs>
        <w:tab w:val="left" w:pos="1440"/>
      </w:tabs>
    </w:pPr>
    <w:rPr>
      <w:szCs w:val="24"/>
    </w:rPr>
  </w:style>
  <w:style w:type="paragraph" w:styleId="ListBullet2">
    <w:name w:val="List Bullet 2"/>
    <w:basedOn w:val="BodyText"/>
    <w:uiPriority w:val="1"/>
    <w:rsid w:val="004D72E0"/>
    <w:pPr>
      <w:numPr>
        <w:numId w:val="7"/>
      </w:numPr>
      <w:tabs>
        <w:tab w:val="clear" w:pos="1440"/>
        <w:tab w:val="left" w:pos="720"/>
      </w:tabs>
      <w:ind w:left="720"/>
    </w:pPr>
    <w:rPr>
      <w:szCs w:val="24"/>
    </w:rPr>
  </w:style>
  <w:style w:type="paragraph" w:styleId="Header">
    <w:name w:val="header"/>
    <w:basedOn w:val="Normal"/>
    <w:uiPriority w:val="1"/>
    <w:rsid w:val="004D72E0"/>
    <w:pPr>
      <w:tabs>
        <w:tab w:val="center" w:pos="4680"/>
        <w:tab w:val="right" w:pos="9360"/>
      </w:tabs>
    </w:pPr>
  </w:style>
  <w:style w:type="paragraph" w:styleId="Footer">
    <w:name w:val="footer"/>
    <w:basedOn w:val="Normal"/>
    <w:rsid w:val="004D72E0"/>
    <w:pPr>
      <w:tabs>
        <w:tab w:val="center" w:pos="4680"/>
        <w:tab w:val="right" w:pos="9360"/>
      </w:tabs>
    </w:pPr>
  </w:style>
  <w:style w:type="table" w:styleId="TableGrid">
    <w:name w:val="Table Grid"/>
    <w:basedOn w:val="TableNormal"/>
    <w:rsid w:val="004D72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4D72E0"/>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4D72E0"/>
    <w:rPr>
      <w:rFonts w:ascii="Times New Roman Bold" w:hAnsi="Times New Roman Bold" w:cs="Arial"/>
      <w:b/>
      <w:vanish/>
      <w:color w:val="FF0000"/>
    </w:rPr>
  </w:style>
  <w:style w:type="paragraph" w:customStyle="1" w:styleId="Formhidden">
    <w:name w:val="Form_hidden"/>
    <w:rsid w:val="004D72E0"/>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4D72E0"/>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4D72E0"/>
    <w:rPr>
      <w:sz w:val="20"/>
      <w:szCs w:val="20"/>
    </w:rPr>
  </w:style>
  <w:style w:type="paragraph" w:customStyle="1" w:styleId="Titlehidden">
    <w:name w:val="Title_hidden"/>
    <w:uiPriority w:val="2"/>
    <w:rsid w:val="004D72E0"/>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4D72E0"/>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4D72E0"/>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4D72E0"/>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4D72E0"/>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4D72E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4D72E0"/>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4D72E0"/>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4D72E0"/>
    <w:rPr>
      <w:rFonts w:ascii="Arial" w:hAnsi="Arial"/>
      <w:i/>
      <w:vanish/>
      <w:color w:val="FF0000"/>
      <w:szCs w:val="24"/>
    </w:rPr>
  </w:style>
  <w:style w:type="paragraph" w:customStyle="1" w:styleId="MnLevel4hidden">
    <w:name w:val="MnLevel4_hidden"/>
    <w:uiPriority w:val="2"/>
    <w:rsid w:val="004D72E0"/>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4D72E0"/>
    <w:pPr>
      <w:spacing w:after="240"/>
      <w:ind w:right="5760"/>
    </w:pPr>
    <w:rPr>
      <w:rFonts w:ascii="Arial" w:hAnsi="Arial" w:cs="Arial"/>
      <w:i/>
      <w:vanish/>
      <w:color w:val="FF0000"/>
    </w:rPr>
  </w:style>
  <w:style w:type="paragraph" w:customStyle="1" w:styleId="MnListnhidden">
    <w:name w:val="MnList_n_hidden"/>
    <w:uiPriority w:val="2"/>
    <w:rsid w:val="004D72E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4D72E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4D72E0"/>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4D72E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4D72E0"/>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4D72E0"/>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4D72E0"/>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4D72E0"/>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4D72E0"/>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4D72E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4D72E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4D72E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4D72E0"/>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4D72E0"/>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4D72E0"/>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4D72E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4D72E0"/>
    <w:rPr>
      <w:vanish/>
      <w:sz w:val="4"/>
      <w:szCs w:val="24"/>
    </w:rPr>
  </w:style>
  <w:style w:type="paragraph" w:customStyle="1" w:styleId="clausetitlehidden">
    <w:name w:val="clause_title_hidden"/>
    <w:basedOn w:val="Normal"/>
    <w:uiPriority w:val="2"/>
    <w:qFormat/>
    <w:rsid w:val="004D72E0"/>
    <w:pPr>
      <w:spacing w:after="240"/>
      <w:ind w:left="720" w:hanging="720"/>
    </w:pPr>
    <w:rPr>
      <w:i/>
      <w:vanish/>
      <w:color w:val="FF0000"/>
    </w:rPr>
  </w:style>
  <w:style w:type="paragraph" w:customStyle="1" w:styleId="clausenumberhidden">
    <w:name w:val="clause_number_hidden"/>
    <w:basedOn w:val="Normal"/>
    <w:uiPriority w:val="2"/>
    <w:qFormat/>
    <w:rsid w:val="004D72E0"/>
    <w:pPr>
      <w:spacing w:after="240"/>
    </w:pPr>
    <w:rPr>
      <w:rFonts w:ascii="Arial" w:hAnsi="Arial"/>
      <w:b/>
      <w:i/>
      <w:vanish/>
      <w:color w:val="FF0000"/>
      <w:sz w:val="20"/>
    </w:rPr>
  </w:style>
  <w:style w:type="paragraph" w:customStyle="1" w:styleId="TitleBeforeSubhidden">
    <w:name w:val="TitleBeforeSub_hidden"/>
    <w:uiPriority w:val="2"/>
    <w:qFormat/>
    <w:rsid w:val="004D72E0"/>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4D72E0"/>
    <w:rPr>
      <w:rFonts w:ascii="Times New Roman" w:hAnsi="Times New Roman" w:cs="Times New Roman"/>
      <w:sz w:val="24"/>
    </w:rPr>
  </w:style>
  <w:style w:type="paragraph" w:customStyle="1" w:styleId="TitleBeforeSub">
    <w:name w:val="TitleBeforeSub"/>
    <w:uiPriority w:val="2"/>
    <w:qFormat/>
    <w:rsid w:val="004D72E0"/>
    <w:pPr>
      <w:keepNext/>
      <w:widowControl w:val="0"/>
      <w:suppressAutoHyphens/>
      <w:spacing w:line="340" w:lineRule="atLeast"/>
      <w:jc w:val="center"/>
    </w:pPr>
    <w:rPr>
      <w:b/>
      <w:sz w:val="28"/>
      <w:szCs w:val="24"/>
    </w:rPr>
  </w:style>
  <w:style w:type="paragraph" w:customStyle="1" w:styleId="Para">
    <w:name w:val="Para"/>
    <w:uiPriority w:val="99"/>
    <w:rsid w:val="004D72E0"/>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styleId="Subtitle">
    <w:name w:val="Subtitle"/>
    <w:basedOn w:val="Normal"/>
    <w:next w:val="Normal"/>
    <w:link w:val="SubtitleChar"/>
    <w:uiPriority w:val="99"/>
    <w:qFormat/>
    <w:rsid w:val="004D72E0"/>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4D72E0"/>
    <w:rPr>
      <w:rFonts w:ascii="Times New Roman" w:eastAsia="Times New Roman" w:hAnsi="Times New Roman" w:cs="Times New Roman"/>
      <w:color w:val="000000"/>
      <w:w w:val="0"/>
      <w:sz w:val="24"/>
      <w:szCs w:val="24"/>
    </w:rPr>
  </w:style>
  <w:style w:type="paragraph" w:customStyle="1" w:styleId="StepNumberDotHang">
    <w:name w:val="StepNumberDotHang"/>
    <w:uiPriority w:val="99"/>
    <w:rsid w:val="004D72E0"/>
    <w:pPr>
      <w:widowControl w:val="0"/>
      <w:suppressAutoHyphens/>
      <w:autoSpaceDE w:val="0"/>
      <w:autoSpaceDN w:val="0"/>
      <w:adjustRightInd w:val="0"/>
      <w:spacing w:after="240" w:line="280" w:lineRule="atLeast"/>
    </w:pPr>
    <w:rPr>
      <w:color w:val="000000"/>
      <w:w w:val="0"/>
      <w:sz w:val="24"/>
      <w:szCs w:val="24"/>
    </w:rPr>
  </w:style>
  <w:style w:type="paragraph" w:customStyle="1" w:styleId="TableAnchor">
    <w:name w:val="TableAnchor"/>
    <w:uiPriority w:val="99"/>
    <w:rsid w:val="004D72E0"/>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4D72E0"/>
    <w:rPr>
      <w:rFonts w:ascii="Arial" w:hAnsi="Arial"/>
      <w:b/>
      <w:sz w:val="20"/>
    </w:rPr>
  </w:style>
  <w:style w:type="character" w:customStyle="1" w:styleId="Bold">
    <w:name w:val="Bold"/>
    <w:uiPriority w:val="99"/>
    <w:rsid w:val="00A019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487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9799A4-3D44-497E-BF80-B8452AD94FAB}">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972DA819-1E7A-476E-A9AB-D3B4D46265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516754-C279-4A5E-A47F-D4F56D5E5A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409</Words>
  <Characters>2332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9</cp:revision>
  <cp:lastPrinted>2011-05-04T17:48:00Z</cp:lastPrinted>
  <dcterms:created xsi:type="dcterms:W3CDTF">2021-09-22T15:13:00Z</dcterms:created>
  <dcterms:modified xsi:type="dcterms:W3CDTF">2025-07-22T19:14:00Z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y fmtid="{D5CDD505-2E9C-101B-9397-08002B2CF9AE}" pid="3" name="MediaServiceImageTags">
    <vt:lpwstr/>
  </property>
</Properties>
</file>