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43E75" w:rsidRDefault="00643E75">
      <w:pPr>
        <w:pStyle w:val="Formhidden"/>
      </w:pPr>
      <w:r>
        <w:t xml:space="preserve">Form </w:t>
      </w:r>
      <w:r w:rsidR="009E1CD1">
        <w:t>5</w:t>
      </w:r>
      <w:r>
        <w:t>-13</w:t>
      </w:r>
    </w:p>
    <w:p w:rsidR="00643E75" w:rsidRDefault="00643E75">
      <w:pPr>
        <w:pStyle w:val="Title"/>
      </w:pPr>
      <w:r>
        <w:t>Deed in Lieu of Foreclosure</w:t>
      </w:r>
    </w:p>
    <w:p w:rsidR="00643E75" w:rsidRDefault="00643E75" w:rsidP="00F2611C">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643E75" w:rsidRDefault="00643E75">
      <w:pPr>
        <w:pStyle w:val="ParaFlushLeft"/>
      </w:pPr>
      <w:r>
        <w:t>Date:</w:t>
      </w:r>
    </w:p>
    <w:p w:rsidR="00643E75" w:rsidRDefault="00643E75">
      <w:pPr>
        <w:pStyle w:val="ParaFlushLeft"/>
      </w:pPr>
      <w:r>
        <w:t>Grantor:</w:t>
      </w:r>
    </w:p>
    <w:p w:rsidR="00643E75" w:rsidRDefault="00643E75">
      <w:pPr>
        <w:pStyle w:val="ParaFlushLeft"/>
      </w:pPr>
      <w:r>
        <w:t>Grantor’s Mailing Address:</w:t>
      </w:r>
    </w:p>
    <w:p w:rsidR="00643E75" w:rsidRDefault="00643E75">
      <w:pPr>
        <w:pStyle w:val="ParaFlushLeft"/>
      </w:pPr>
      <w:r>
        <w:t>Grantee:</w:t>
      </w:r>
    </w:p>
    <w:p w:rsidR="00643E75" w:rsidRDefault="00643E75">
      <w:pPr>
        <w:pStyle w:val="ParaFlushLeft"/>
      </w:pPr>
      <w:r>
        <w:t>Grantee’s Mailing Address:</w:t>
      </w:r>
    </w:p>
    <w:p w:rsidR="00643E75" w:rsidRDefault="00643E75">
      <w:pPr>
        <w:pStyle w:val="ParaFlushLeft"/>
      </w:pPr>
      <w:r>
        <w:t xml:space="preserve">Note: </w:t>
      </w:r>
    </w:p>
    <w:p w:rsidR="00643E75" w:rsidRDefault="00643E75">
      <w:pPr>
        <w:pStyle w:val="ParaFlushLeft"/>
      </w:pPr>
      <w:r>
        <w:t xml:space="preserve">Deed of Trust: </w:t>
      </w:r>
    </w:p>
    <w:p w:rsidR="00643E75" w:rsidRDefault="00643E75" w:rsidP="00F2611C">
      <w:pPr>
        <w:pStyle w:val="Para"/>
        <w:ind w:left="720" w:hanging="720"/>
        <w:rPr>
          <w:w w:val="100"/>
        </w:rPr>
      </w:pPr>
      <w:r>
        <w:rPr>
          <w:w w:val="100"/>
        </w:rPr>
        <w:t>Consideration: [</w:t>
      </w:r>
      <w:r>
        <w:rPr>
          <w:rStyle w:val="Substitute"/>
          <w:rFonts w:cs="Arial"/>
          <w:bCs/>
          <w:w w:val="100"/>
          <w:szCs w:val="20"/>
        </w:rPr>
        <w:t>amount</w:t>
      </w:r>
      <w:r>
        <w:rPr>
          <w:w w:val="100"/>
        </w:rPr>
        <w:t>] DOLLARS ($[</w:t>
      </w:r>
      <w:r>
        <w:rPr>
          <w:rStyle w:val="Substitute"/>
          <w:rFonts w:cs="Arial"/>
          <w:bCs/>
          <w:w w:val="100"/>
          <w:szCs w:val="20"/>
        </w:rPr>
        <w:t>amount</w:t>
      </w:r>
      <w:r>
        <w:rPr>
          <w:w w:val="100"/>
        </w:rPr>
        <w:t>]), the receipt and sufficiency of which are hereby acknowledged, and further the release of Grantor from all liability for the indebtedness and obligations under the Note and Deed of Trust, except that no release is given of any liens or warranties of title and further except that the indebtedness under the Note is not canceled or extinguished.</w:t>
      </w:r>
    </w:p>
    <w:p w:rsidR="00643E75" w:rsidRDefault="00643E75" w:rsidP="00F2611C">
      <w:pPr>
        <w:pStyle w:val="Para"/>
        <w:ind w:left="720" w:hanging="720"/>
        <w:rPr>
          <w:w w:val="100"/>
        </w:rPr>
      </w:pPr>
      <w:r>
        <w:rPr>
          <w:w w:val="100"/>
        </w:rPr>
        <w:t>Property (including any improvements):</w:t>
      </w:r>
    </w:p>
    <w:p w:rsidR="00643E75" w:rsidRDefault="00643E75" w:rsidP="00F2611C">
      <w:pPr>
        <w:pStyle w:val="Para"/>
        <w:ind w:left="720" w:hanging="720"/>
        <w:rPr>
          <w:w w:val="100"/>
        </w:rPr>
      </w:pPr>
      <w:r>
        <w:rPr>
          <w:w w:val="100"/>
        </w:rPr>
        <w:t>Exceptions to Conveyance and Warranty: The liens described in this deed and the exceptions to conveyance and warranty in the Deed of Trust.</w:t>
      </w:r>
    </w:p>
    <w:p w:rsidR="00643E75" w:rsidRDefault="00643E75">
      <w:pPr>
        <w:pStyle w:val="Para"/>
        <w:rPr>
          <w:w w:val="100"/>
        </w:rPr>
      </w:pPr>
      <w:r>
        <w:rPr>
          <w:w w:val="100"/>
        </w:rPr>
        <w:t>Grantor, for the Consideration and subject to the Exceptions to Conveyance and Warranty, grants, sells, and conveys to Grantee the Property, together with all and singular the rights and appurtenances thereto in any way belonging, to have and to hold it to Grantee and Grantee’s heirs, successors, and assigns forever. Grantor binds Grantor and Grantor’s heirs and successors to warrant and forever defend all and singular the Property to Grantee and Grantee’s heirs, successors, and assigns against every person whomsoever lawfully claiming or to claim the same or any part thereof, except as to the Exceptions to Conveyance and Warranty.</w:t>
      </w:r>
    </w:p>
    <w:p w:rsidR="008C63D3" w:rsidRDefault="00643E75">
      <w:pPr>
        <w:pStyle w:val="Para"/>
        <w:rPr>
          <w:w w:val="100"/>
        </w:rPr>
      </w:pPr>
      <w:r w:rsidRPr="008C63D3">
        <w:rPr>
          <w:rStyle w:val="Italic"/>
          <w:b/>
          <w:i w:val="0"/>
          <w:iCs/>
          <w:w w:val="100"/>
        </w:rPr>
        <w:t>Conveyance in Lieu of Foreclosure</w:t>
      </w:r>
      <w:r>
        <w:rPr>
          <w:w w:val="100"/>
        </w:rPr>
        <w:t> </w:t>
      </w:r>
    </w:p>
    <w:p w:rsidR="00643E75" w:rsidRDefault="00643E75">
      <w:pPr>
        <w:pStyle w:val="Para"/>
        <w:rPr>
          <w:w w:val="100"/>
        </w:rPr>
      </w:pPr>
      <w:r>
        <w:rPr>
          <w:w w:val="100"/>
        </w:rPr>
        <w:t xml:space="preserve">This deed and the conveyances being made are executed, delivered, and accepted in lieu of foreclosure and will be interpreted and construed the same as a foreclosure of the liens and as an absolute conveyance to Grantee of all right, title, and interest in and to the Property, including </w:t>
      </w:r>
      <w:r>
        <w:rPr>
          <w:w w:val="100"/>
        </w:rPr>
        <w:lastRenderedPageBreak/>
        <w:t>specifically but without limitation any equity or rights of redemption of Grantor in or to the Property.</w:t>
      </w:r>
    </w:p>
    <w:p w:rsidR="008C63D3" w:rsidRDefault="00643E75">
      <w:pPr>
        <w:pStyle w:val="Para"/>
        <w:rPr>
          <w:w w:val="100"/>
        </w:rPr>
      </w:pPr>
      <w:r w:rsidRPr="008C63D3">
        <w:rPr>
          <w:rStyle w:val="Italic"/>
          <w:b/>
          <w:i w:val="0"/>
          <w:iCs/>
          <w:w w:val="100"/>
        </w:rPr>
        <w:t>Continuing Nature of Lien</w:t>
      </w:r>
      <w:r>
        <w:rPr>
          <w:w w:val="100"/>
        </w:rPr>
        <w:t> </w:t>
      </w:r>
    </w:p>
    <w:p w:rsidR="00643E75" w:rsidRDefault="00643E75">
      <w:pPr>
        <w:pStyle w:val="Para"/>
        <w:rPr>
          <w:w w:val="100"/>
        </w:rPr>
      </w:pPr>
      <w:r>
        <w:rPr>
          <w:w w:val="100"/>
        </w:rPr>
        <w:t>Notwithstanding the release of Grantor from all liability for the indebtedness and obligations under the Note and Deed of Trust, the indebtedness has not been canceled or extinguished and the Property continues to be subject to the performance of the obligations under the Deed of Trust. The Deed of Trust lien is not released or relinquished in any manner, and the indebtedness, obligations, and lien will remain valid and continuous and in full force and effect, unless and until the indebtedness, obligations, and liens are expressly released by written instrument executed and delivered by the holder thereof, at the holder’s sole discretion.</w:t>
      </w:r>
    </w:p>
    <w:p w:rsidR="008C63D3" w:rsidRDefault="00643E75">
      <w:pPr>
        <w:pStyle w:val="Para"/>
        <w:rPr>
          <w:w w:val="100"/>
        </w:rPr>
      </w:pPr>
      <w:r w:rsidRPr="008C63D3">
        <w:rPr>
          <w:rStyle w:val="Italic"/>
          <w:b/>
          <w:i w:val="0"/>
          <w:iCs/>
          <w:w w:val="100"/>
        </w:rPr>
        <w:t>Nonmerger</w:t>
      </w:r>
      <w:r>
        <w:rPr>
          <w:w w:val="100"/>
        </w:rPr>
        <w:t> </w:t>
      </w:r>
    </w:p>
    <w:p w:rsidR="00643E75" w:rsidRDefault="00643E75">
      <w:pPr>
        <w:pStyle w:val="Para"/>
        <w:rPr>
          <w:w w:val="100"/>
        </w:rPr>
      </w:pPr>
      <w:r>
        <w:rPr>
          <w:w w:val="100"/>
        </w:rPr>
        <w:t>Neither Grantor nor Grantee intend that there be, and there will never be, a merger of the Deed of Trust lien with the fee simple title or any other interest of Grantee in the Property by virtue of this conveyance, and the parties expressly provide that any interest in the Deed of Trust lien and fee simple title will be and remain at all times separate and distinct.</w:t>
      </w:r>
    </w:p>
    <w:p w:rsidR="00643E75" w:rsidRDefault="00643E75" w:rsidP="00F2611C">
      <w:pPr>
        <w:pStyle w:val="SignBlock"/>
      </w:pPr>
      <w:r>
        <w:tab/>
      </w:r>
    </w:p>
    <w:p w:rsidR="00643E75" w:rsidRDefault="00643E75">
      <w:pPr>
        <w:pStyle w:val="SignItemLast"/>
      </w:pPr>
      <w:r>
        <w:t>[</w:t>
      </w:r>
      <w:r>
        <w:rPr>
          <w:rStyle w:val="Substitute"/>
          <w:rFonts w:cs="Arial"/>
          <w:bCs/>
          <w:szCs w:val="20"/>
        </w:rPr>
        <w:t>Name of grantor</w:t>
      </w:r>
      <w:r>
        <w:t>]</w:t>
      </w:r>
    </w:p>
    <w:p w:rsidR="00643E75" w:rsidRDefault="00643E75" w:rsidP="00F2611C">
      <w:pPr>
        <w:pStyle w:val="SignBlock"/>
      </w:pPr>
      <w:r>
        <w:tab/>
      </w:r>
    </w:p>
    <w:p w:rsidR="00643E75" w:rsidRDefault="00643E75">
      <w:pPr>
        <w:pStyle w:val="SignItemLast"/>
      </w:pPr>
      <w:r>
        <w:t>[</w:t>
      </w:r>
      <w:r>
        <w:rPr>
          <w:rStyle w:val="Substitute"/>
          <w:rFonts w:cs="Arial"/>
          <w:bCs/>
          <w:szCs w:val="20"/>
        </w:rPr>
        <w:t>Name of grantee</w:t>
      </w:r>
      <w:r>
        <w:t>]</w:t>
      </w:r>
    </w:p>
    <w:p w:rsidR="00643E75" w:rsidRDefault="00643E75" w:rsidP="00643E75">
      <w:pPr>
        <w:pStyle w:val="UserInstructioncenterhidden"/>
      </w:pPr>
      <w:r>
        <w:t>Include acknowledgments.</w:t>
      </w:r>
    </w:p>
    <w:p w:rsidR="002C211D" w:rsidRDefault="002C211D" w:rsidP="00937698"/>
    <w:sectPr w:rsidR="002C211D" w:rsidSect="00643E7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7C48" w:rsidRDefault="00C27C48">
      <w:r>
        <w:separator/>
      </w:r>
    </w:p>
  </w:endnote>
  <w:endnote w:type="continuationSeparator" w:id="0">
    <w:p w:rsidR="00C27C48" w:rsidRDefault="00C27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7C48" w:rsidRDefault="00C27C48">
      <w:r>
        <w:separator/>
      </w:r>
    </w:p>
  </w:footnote>
  <w:footnote w:type="continuationSeparator" w:id="0">
    <w:p w:rsidR="00C27C48" w:rsidRDefault="00C27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95038234">
    <w:abstractNumId w:val="8"/>
  </w:num>
  <w:num w:numId="2" w16cid:durableId="1295410881">
    <w:abstractNumId w:val="8"/>
  </w:num>
  <w:num w:numId="3" w16cid:durableId="1733582488">
    <w:abstractNumId w:val="3"/>
  </w:num>
  <w:num w:numId="4" w16cid:durableId="1723480215">
    <w:abstractNumId w:val="3"/>
  </w:num>
  <w:num w:numId="5" w16cid:durableId="1986350962">
    <w:abstractNumId w:val="9"/>
  </w:num>
  <w:num w:numId="6" w16cid:durableId="1185100095">
    <w:abstractNumId w:val="9"/>
  </w:num>
  <w:num w:numId="7" w16cid:durableId="542598651">
    <w:abstractNumId w:val="7"/>
  </w:num>
  <w:num w:numId="8" w16cid:durableId="458259529">
    <w:abstractNumId w:val="7"/>
  </w:num>
  <w:num w:numId="9" w16cid:durableId="417335567">
    <w:abstractNumId w:val="12"/>
  </w:num>
  <w:num w:numId="10" w16cid:durableId="1767191265">
    <w:abstractNumId w:val="14"/>
  </w:num>
  <w:num w:numId="11" w16cid:durableId="2112580668">
    <w:abstractNumId w:val="8"/>
  </w:num>
  <w:num w:numId="12" w16cid:durableId="1760828577">
    <w:abstractNumId w:val="3"/>
  </w:num>
  <w:num w:numId="13" w16cid:durableId="266428463">
    <w:abstractNumId w:val="9"/>
  </w:num>
  <w:num w:numId="14" w16cid:durableId="1513488396">
    <w:abstractNumId w:val="7"/>
  </w:num>
  <w:num w:numId="15" w16cid:durableId="969822781">
    <w:abstractNumId w:val="6"/>
  </w:num>
  <w:num w:numId="16" w16cid:durableId="1280606121">
    <w:abstractNumId w:val="5"/>
  </w:num>
  <w:num w:numId="17" w16cid:durableId="705526948">
    <w:abstractNumId w:val="4"/>
  </w:num>
  <w:num w:numId="18" w16cid:durableId="892540008">
    <w:abstractNumId w:val="2"/>
  </w:num>
  <w:num w:numId="19" w16cid:durableId="1365864056">
    <w:abstractNumId w:val="1"/>
  </w:num>
  <w:num w:numId="20" w16cid:durableId="863520915">
    <w:abstractNumId w:val="0"/>
  </w:num>
  <w:num w:numId="21" w16cid:durableId="1734965894">
    <w:abstractNumId w:val="10"/>
  </w:num>
  <w:num w:numId="22" w16cid:durableId="1226257461">
    <w:abstractNumId w:val="11"/>
  </w:num>
  <w:num w:numId="23" w16cid:durableId="9958438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13.docx"/>
    <w:docVar w:name="TBBStampDate" w:val="07-22-2025"/>
    <w:docVar w:name="TBBVer" w:val="docx"/>
    <w:docVar w:name="TBBYear" w:val="2025"/>
  </w:docVars>
  <w:rsids>
    <w:rsidRoot w:val="00F2611C"/>
    <w:rsid w:val="00006704"/>
    <w:rsid w:val="00012A70"/>
    <w:rsid w:val="00020788"/>
    <w:rsid w:val="00035105"/>
    <w:rsid w:val="00055419"/>
    <w:rsid w:val="00075517"/>
    <w:rsid w:val="00085157"/>
    <w:rsid w:val="000A5288"/>
    <w:rsid w:val="000A6DC7"/>
    <w:rsid w:val="000B0F31"/>
    <w:rsid w:val="000B259E"/>
    <w:rsid w:val="000D0833"/>
    <w:rsid w:val="000D5936"/>
    <w:rsid w:val="000F3BFE"/>
    <w:rsid w:val="00103258"/>
    <w:rsid w:val="00124EC7"/>
    <w:rsid w:val="001357DF"/>
    <w:rsid w:val="00167635"/>
    <w:rsid w:val="00177855"/>
    <w:rsid w:val="001B4977"/>
    <w:rsid w:val="001C7034"/>
    <w:rsid w:val="001D113B"/>
    <w:rsid w:val="001D52AD"/>
    <w:rsid w:val="00212AD4"/>
    <w:rsid w:val="00220537"/>
    <w:rsid w:val="00221D27"/>
    <w:rsid w:val="002678C2"/>
    <w:rsid w:val="002733D1"/>
    <w:rsid w:val="002C1959"/>
    <w:rsid w:val="002C211D"/>
    <w:rsid w:val="002C3E97"/>
    <w:rsid w:val="002C456D"/>
    <w:rsid w:val="002D4648"/>
    <w:rsid w:val="002D4815"/>
    <w:rsid w:val="002E3E09"/>
    <w:rsid w:val="002F1892"/>
    <w:rsid w:val="002F4B1D"/>
    <w:rsid w:val="00300E00"/>
    <w:rsid w:val="00306BCB"/>
    <w:rsid w:val="003119E6"/>
    <w:rsid w:val="00320622"/>
    <w:rsid w:val="00382C39"/>
    <w:rsid w:val="00385003"/>
    <w:rsid w:val="003864FA"/>
    <w:rsid w:val="00386B7C"/>
    <w:rsid w:val="0039278E"/>
    <w:rsid w:val="00397006"/>
    <w:rsid w:val="00397661"/>
    <w:rsid w:val="003C0B1C"/>
    <w:rsid w:val="003D7347"/>
    <w:rsid w:val="003E1B11"/>
    <w:rsid w:val="00417CAA"/>
    <w:rsid w:val="004217A3"/>
    <w:rsid w:val="00425C22"/>
    <w:rsid w:val="0046632A"/>
    <w:rsid w:val="004771F4"/>
    <w:rsid w:val="004A1988"/>
    <w:rsid w:val="004C7340"/>
    <w:rsid w:val="004D7E2D"/>
    <w:rsid w:val="004E343B"/>
    <w:rsid w:val="004F69F2"/>
    <w:rsid w:val="004F6E30"/>
    <w:rsid w:val="005038A4"/>
    <w:rsid w:val="005140F1"/>
    <w:rsid w:val="0054029D"/>
    <w:rsid w:val="00551332"/>
    <w:rsid w:val="00562AB8"/>
    <w:rsid w:val="0056511D"/>
    <w:rsid w:val="00570333"/>
    <w:rsid w:val="00574113"/>
    <w:rsid w:val="00582F0A"/>
    <w:rsid w:val="005906DA"/>
    <w:rsid w:val="005967D5"/>
    <w:rsid w:val="005A2471"/>
    <w:rsid w:val="005B3021"/>
    <w:rsid w:val="005B4AE9"/>
    <w:rsid w:val="005B683D"/>
    <w:rsid w:val="005C4081"/>
    <w:rsid w:val="005D4D37"/>
    <w:rsid w:val="0060675C"/>
    <w:rsid w:val="00607DAB"/>
    <w:rsid w:val="006161C4"/>
    <w:rsid w:val="006213A8"/>
    <w:rsid w:val="00630A0B"/>
    <w:rsid w:val="00643E75"/>
    <w:rsid w:val="006546C9"/>
    <w:rsid w:val="00662FDF"/>
    <w:rsid w:val="00676127"/>
    <w:rsid w:val="00680E59"/>
    <w:rsid w:val="006959A6"/>
    <w:rsid w:val="006A6914"/>
    <w:rsid w:val="006C0869"/>
    <w:rsid w:val="006C1BBF"/>
    <w:rsid w:val="006C2810"/>
    <w:rsid w:val="006D14DF"/>
    <w:rsid w:val="0070594F"/>
    <w:rsid w:val="00712715"/>
    <w:rsid w:val="00713C48"/>
    <w:rsid w:val="00744FDC"/>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65E4D"/>
    <w:rsid w:val="00871FF3"/>
    <w:rsid w:val="00877F53"/>
    <w:rsid w:val="008B3F1F"/>
    <w:rsid w:val="008C63D3"/>
    <w:rsid w:val="008D0AE5"/>
    <w:rsid w:val="008D3F7D"/>
    <w:rsid w:val="008D602D"/>
    <w:rsid w:val="008F41A5"/>
    <w:rsid w:val="00903348"/>
    <w:rsid w:val="00937698"/>
    <w:rsid w:val="009518AF"/>
    <w:rsid w:val="00965A52"/>
    <w:rsid w:val="00986BE4"/>
    <w:rsid w:val="009A2FE8"/>
    <w:rsid w:val="009A3BA2"/>
    <w:rsid w:val="009A7C45"/>
    <w:rsid w:val="009C6567"/>
    <w:rsid w:val="009D367E"/>
    <w:rsid w:val="009E1CD1"/>
    <w:rsid w:val="009F1B69"/>
    <w:rsid w:val="00A026BD"/>
    <w:rsid w:val="00A0583D"/>
    <w:rsid w:val="00A156B5"/>
    <w:rsid w:val="00A863E7"/>
    <w:rsid w:val="00AA74A2"/>
    <w:rsid w:val="00AB3BCD"/>
    <w:rsid w:val="00AE05F0"/>
    <w:rsid w:val="00AE61F5"/>
    <w:rsid w:val="00AE787E"/>
    <w:rsid w:val="00B12519"/>
    <w:rsid w:val="00B157A8"/>
    <w:rsid w:val="00B15C0D"/>
    <w:rsid w:val="00B17021"/>
    <w:rsid w:val="00B53927"/>
    <w:rsid w:val="00B83266"/>
    <w:rsid w:val="00BA13C4"/>
    <w:rsid w:val="00BB4CA8"/>
    <w:rsid w:val="00BE2E17"/>
    <w:rsid w:val="00C04F3D"/>
    <w:rsid w:val="00C1069F"/>
    <w:rsid w:val="00C16AEA"/>
    <w:rsid w:val="00C27C48"/>
    <w:rsid w:val="00C31867"/>
    <w:rsid w:val="00C445FE"/>
    <w:rsid w:val="00C53FF7"/>
    <w:rsid w:val="00CA5BD5"/>
    <w:rsid w:val="00CB155D"/>
    <w:rsid w:val="00CC5C2E"/>
    <w:rsid w:val="00CD150A"/>
    <w:rsid w:val="00CD2379"/>
    <w:rsid w:val="00CF25F3"/>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54C01"/>
    <w:rsid w:val="00E7012A"/>
    <w:rsid w:val="00E8508F"/>
    <w:rsid w:val="00E90259"/>
    <w:rsid w:val="00E95688"/>
    <w:rsid w:val="00EE3F0A"/>
    <w:rsid w:val="00EF0713"/>
    <w:rsid w:val="00EF3BC1"/>
    <w:rsid w:val="00F1261B"/>
    <w:rsid w:val="00F1659C"/>
    <w:rsid w:val="00F22B3D"/>
    <w:rsid w:val="00F2611C"/>
    <w:rsid w:val="00F47AEB"/>
    <w:rsid w:val="00F6777D"/>
    <w:rsid w:val="00F72310"/>
    <w:rsid w:val="00F75F04"/>
    <w:rsid w:val="00F94ACB"/>
    <w:rsid w:val="00FB05E3"/>
    <w:rsid w:val="00FC107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53A534-1726-44AB-9614-A385F5D1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43E75"/>
    <w:rPr>
      <w:sz w:val="24"/>
      <w:szCs w:val="24"/>
    </w:rPr>
  </w:style>
  <w:style w:type="paragraph" w:styleId="Heading1">
    <w:name w:val="heading 1"/>
    <w:basedOn w:val="Normal"/>
    <w:next w:val="Normal"/>
    <w:uiPriority w:val="1"/>
    <w:qFormat/>
    <w:rsid w:val="00643E75"/>
    <w:pPr>
      <w:keepNext/>
      <w:spacing w:before="240" w:after="60"/>
      <w:outlineLvl w:val="0"/>
    </w:pPr>
    <w:rPr>
      <w:b/>
      <w:bCs/>
      <w:kern w:val="32"/>
      <w:szCs w:val="32"/>
    </w:rPr>
  </w:style>
  <w:style w:type="paragraph" w:styleId="Heading2">
    <w:name w:val="heading 2"/>
    <w:basedOn w:val="Normal"/>
    <w:next w:val="Normal"/>
    <w:uiPriority w:val="1"/>
    <w:qFormat/>
    <w:rsid w:val="00643E75"/>
    <w:pPr>
      <w:keepNext/>
      <w:spacing w:before="240" w:after="60"/>
      <w:outlineLvl w:val="1"/>
    </w:pPr>
    <w:rPr>
      <w:b/>
      <w:bCs/>
      <w:iCs/>
      <w:szCs w:val="28"/>
    </w:rPr>
  </w:style>
  <w:style w:type="paragraph" w:styleId="Heading3">
    <w:name w:val="heading 3"/>
    <w:basedOn w:val="Normal"/>
    <w:next w:val="Normal"/>
    <w:uiPriority w:val="1"/>
    <w:qFormat/>
    <w:rsid w:val="00643E75"/>
    <w:pPr>
      <w:spacing w:before="240" w:after="60"/>
      <w:outlineLvl w:val="2"/>
    </w:pPr>
    <w:rPr>
      <w:b/>
      <w:bCs/>
      <w:szCs w:val="26"/>
    </w:rPr>
  </w:style>
  <w:style w:type="paragraph" w:styleId="Heading4">
    <w:name w:val="heading 4"/>
    <w:basedOn w:val="Normal"/>
    <w:next w:val="Normal"/>
    <w:uiPriority w:val="1"/>
    <w:qFormat/>
    <w:rsid w:val="00643E75"/>
    <w:pPr>
      <w:spacing w:before="240" w:after="60"/>
      <w:outlineLvl w:val="3"/>
    </w:pPr>
    <w:rPr>
      <w:b/>
      <w:bCs/>
      <w:szCs w:val="28"/>
    </w:rPr>
  </w:style>
  <w:style w:type="paragraph" w:styleId="Heading5">
    <w:name w:val="heading 5"/>
    <w:basedOn w:val="Normal"/>
    <w:next w:val="Normal"/>
    <w:uiPriority w:val="1"/>
    <w:qFormat/>
    <w:rsid w:val="00643E75"/>
    <w:pPr>
      <w:spacing w:before="240" w:after="60"/>
      <w:outlineLvl w:val="4"/>
    </w:pPr>
    <w:rPr>
      <w:b/>
      <w:bCs/>
      <w:iCs/>
      <w:szCs w:val="26"/>
    </w:rPr>
  </w:style>
  <w:style w:type="paragraph" w:styleId="Heading6">
    <w:name w:val="heading 6"/>
    <w:basedOn w:val="Normal"/>
    <w:next w:val="Normal"/>
    <w:uiPriority w:val="1"/>
    <w:qFormat/>
    <w:rsid w:val="00643E75"/>
    <w:pPr>
      <w:spacing w:before="240" w:after="60"/>
      <w:outlineLvl w:val="5"/>
    </w:pPr>
    <w:rPr>
      <w:b/>
      <w:bCs/>
      <w:szCs w:val="22"/>
    </w:rPr>
  </w:style>
  <w:style w:type="paragraph" w:styleId="Heading7">
    <w:name w:val="heading 7"/>
    <w:basedOn w:val="Normal"/>
    <w:next w:val="Normal"/>
    <w:uiPriority w:val="1"/>
    <w:qFormat/>
    <w:rsid w:val="00643E75"/>
    <w:pPr>
      <w:spacing w:before="240" w:after="60"/>
      <w:outlineLvl w:val="6"/>
    </w:pPr>
    <w:rPr>
      <w:b/>
    </w:rPr>
  </w:style>
  <w:style w:type="paragraph" w:styleId="Heading8">
    <w:name w:val="heading 8"/>
    <w:basedOn w:val="Normal"/>
    <w:next w:val="Normal"/>
    <w:uiPriority w:val="1"/>
    <w:qFormat/>
    <w:rsid w:val="00643E75"/>
    <w:pPr>
      <w:spacing w:before="240" w:after="60"/>
      <w:outlineLvl w:val="7"/>
    </w:pPr>
    <w:rPr>
      <w:b/>
      <w:iCs/>
    </w:rPr>
  </w:style>
  <w:style w:type="paragraph" w:styleId="Heading9">
    <w:name w:val="heading 9"/>
    <w:basedOn w:val="Normal"/>
    <w:next w:val="Normal"/>
    <w:uiPriority w:val="2"/>
    <w:qFormat/>
    <w:rsid w:val="00643E7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43E75"/>
    <w:pPr>
      <w:spacing w:after="240"/>
    </w:pPr>
    <w:rPr>
      <w:szCs w:val="20"/>
    </w:rPr>
  </w:style>
  <w:style w:type="paragraph" w:styleId="Quote">
    <w:name w:val="Quote"/>
    <w:basedOn w:val="BodyText"/>
    <w:uiPriority w:val="2"/>
    <w:qFormat/>
    <w:rsid w:val="00643E75"/>
    <w:pPr>
      <w:ind w:left="1440" w:right="1440"/>
    </w:pPr>
  </w:style>
  <w:style w:type="paragraph" w:customStyle="1" w:styleId="BodyTextContinued">
    <w:name w:val="Body Text Continued"/>
    <w:basedOn w:val="BodyText"/>
    <w:next w:val="BodyText"/>
    <w:rsid w:val="00643E75"/>
  </w:style>
  <w:style w:type="paragraph" w:styleId="TOC1">
    <w:name w:val="toc 1"/>
    <w:basedOn w:val="Normal"/>
    <w:next w:val="Normal"/>
    <w:autoRedefine/>
    <w:uiPriority w:val="2"/>
    <w:rsid w:val="00643E7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43E7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43E7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43E7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43E7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43E7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43E7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43E7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43E7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43E75"/>
    <w:pPr>
      <w:numPr>
        <w:numId w:val="9"/>
      </w:numPr>
    </w:pPr>
  </w:style>
  <w:style w:type="paragraph" w:styleId="ListNumber2">
    <w:name w:val="List Number 2"/>
    <w:basedOn w:val="BodyText"/>
    <w:uiPriority w:val="1"/>
    <w:rsid w:val="00643E75"/>
    <w:pPr>
      <w:numPr>
        <w:numId w:val="10"/>
      </w:numPr>
    </w:pPr>
  </w:style>
  <w:style w:type="paragraph" w:styleId="ListBullet">
    <w:name w:val="List Bullet"/>
    <w:basedOn w:val="BodyText"/>
    <w:uiPriority w:val="1"/>
    <w:rsid w:val="00643E75"/>
    <w:pPr>
      <w:numPr>
        <w:numId w:val="5"/>
      </w:numPr>
      <w:tabs>
        <w:tab w:val="left" w:pos="1440"/>
      </w:tabs>
    </w:pPr>
    <w:rPr>
      <w:szCs w:val="24"/>
    </w:rPr>
  </w:style>
  <w:style w:type="paragraph" w:styleId="ListBullet2">
    <w:name w:val="List Bullet 2"/>
    <w:basedOn w:val="BodyText"/>
    <w:uiPriority w:val="1"/>
    <w:rsid w:val="00643E75"/>
    <w:pPr>
      <w:numPr>
        <w:numId w:val="7"/>
      </w:numPr>
      <w:tabs>
        <w:tab w:val="clear" w:pos="1440"/>
        <w:tab w:val="left" w:pos="720"/>
      </w:tabs>
      <w:ind w:left="720"/>
    </w:pPr>
    <w:rPr>
      <w:szCs w:val="24"/>
    </w:rPr>
  </w:style>
  <w:style w:type="paragraph" w:styleId="Header">
    <w:name w:val="header"/>
    <w:basedOn w:val="Normal"/>
    <w:uiPriority w:val="1"/>
    <w:rsid w:val="00643E75"/>
    <w:pPr>
      <w:tabs>
        <w:tab w:val="center" w:pos="4680"/>
        <w:tab w:val="right" w:pos="9360"/>
      </w:tabs>
    </w:pPr>
  </w:style>
  <w:style w:type="paragraph" w:styleId="Footer">
    <w:name w:val="footer"/>
    <w:basedOn w:val="Normal"/>
    <w:rsid w:val="00643E75"/>
    <w:pPr>
      <w:tabs>
        <w:tab w:val="center" w:pos="4680"/>
        <w:tab w:val="right" w:pos="9360"/>
      </w:tabs>
    </w:pPr>
  </w:style>
  <w:style w:type="table" w:styleId="TableGrid">
    <w:name w:val="Table Grid"/>
    <w:basedOn w:val="TableNormal"/>
    <w:rsid w:val="0064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43E7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43E75"/>
    <w:rPr>
      <w:rFonts w:ascii="Times New Roman Bold" w:hAnsi="Times New Roman Bold" w:cs="Arial"/>
      <w:b/>
      <w:vanish/>
      <w:color w:val="FF0000"/>
    </w:rPr>
  </w:style>
  <w:style w:type="paragraph" w:customStyle="1" w:styleId="Formhidden">
    <w:name w:val="Form_hidden"/>
    <w:rsid w:val="00643E7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43E7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43E75"/>
    <w:rPr>
      <w:sz w:val="20"/>
      <w:szCs w:val="20"/>
    </w:rPr>
  </w:style>
  <w:style w:type="paragraph" w:customStyle="1" w:styleId="Titlehidden">
    <w:name w:val="Title_hidden"/>
    <w:uiPriority w:val="2"/>
    <w:rsid w:val="00643E75"/>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43E7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43E7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43E7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43E7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43E7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43E7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43E7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43E75"/>
    <w:rPr>
      <w:rFonts w:ascii="Arial" w:hAnsi="Arial"/>
      <w:i/>
      <w:vanish/>
      <w:color w:val="FF0000"/>
      <w:szCs w:val="24"/>
    </w:rPr>
  </w:style>
  <w:style w:type="paragraph" w:customStyle="1" w:styleId="MnLevel4hidden">
    <w:name w:val="MnLevel4_hidden"/>
    <w:uiPriority w:val="2"/>
    <w:rsid w:val="00643E7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43E75"/>
    <w:pPr>
      <w:spacing w:after="240"/>
      <w:ind w:right="5760"/>
    </w:pPr>
    <w:rPr>
      <w:rFonts w:ascii="Arial" w:hAnsi="Arial" w:cs="Arial"/>
      <w:i/>
      <w:vanish/>
      <w:color w:val="FF0000"/>
    </w:rPr>
  </w:style>
  <w:style w:type="paragraph" w:customStyle="1" w:styleId="MnListnhidden">
    <w:name w:val="MnList_n_hidden"/>
    <w:uiPriority w:val="2"/>
    <w:rsid w:val="00643E7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43E7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43E7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43E7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43E7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43E7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43E7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43E7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43E7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43E7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43E7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43E7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43E7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43E7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43E7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43E7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43E75"/>
    <w:rPr>
      <w:vanish/>
      <w:sz w:val="4"/>
      <w:szCs w:val="24"/>
    </w:rPr>
  </w:style>
  <w:style w:type="paragraph" w:customStyle="1" w:styleId="clausetitlehidden">
    <w:name w:val="clause_title_hidden"/>
    <w:basedOn w:val="Normal"/>
    <w:autoRedefine/>
    <w:uiPriority w:val="2"/>
    <w:qFormat/>
    <w:rsid w:val="00643E75"/>
    <w:pPr>
      <w:spacing w:before="480" w:after="240"/>
      <w:ind w:left="720" w:hanging="720"/>
    </w:pPr>
    <w:rPr>
      <w:i/>
      <w:vanish/>
      <w:color w:val="FF0000"/>
    </w:rPr>
  </w:style>
  <w:style w:type="paragraph" w:customStyle="1" w:styleId="clausenumberhidden">
    <w:name w:val="clause_number_hidden"/>
    <w:basedOn w:val="Normal"/>
    <w:uiPriority w:val="2"/>
    <w:qFormat/>
    <w:rsid w:val="00643E75"/>
    <w:pPr>
      <w:spacing w:after="240"/>
    </w:pPr>
    <w:rPr>
      <w:rFonts w:ascii="Arial" w:hAnsi="Arial"/>
      <w:b/>
      <w:i/>
      <w:vanish/>
      <w:color w:val="FF0000"/>
      <w:sz w:val="20"/>
    </w:rPr>
  </w:style>
  <w:style w:type="paragraph" w:customStyle="1" w:styleId="TitleBeforeSubhidden">
    <w:name w:val="TitleBeforeSub_hidden"/>
    <w:uiPriority w:val="2"/>
    <w:qFormat/>
    <w:rsid w:val="00643E7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43E75"/>
    <w:rPr>
      <w:rFonts w:ascii="Times New Roman" w:hAnsi="Times New Roman" w:cs="Times New Roman"/>
      <w:sz w:val="24"/>
    </w:rPr>
  </w:style>
  <w:style w:type="paragraph" w:customStyle="1" w:styleId="TitleBeforeSub">
    <w:name w:val="TitleBeforeSub"/>
    <w:uiPriority w:val="2"/>
    <w:qFormat/>
    <w:rsid w:val="00643E75"/>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643E75"/>
    <w:rPr>
      <w:rFonts w:ascii="Times New Roman" w:hAnsi="Times New Roman" w:cs="Times New Roman"/>
      <w:b/>
      <w:bCs/>
      <w:sz w:val="28"/>
      <w:szCs w:val="24"/>
    </w:rPr>
  </w:style>
  <w:style w:type="paragraph" w:customStyle="1" w:styleId="Para">
    <w:name w:val="Para"/>
    <w:uiPriority w:val="99"/>
    <w:rsid w:val="00643E7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43E75"/>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43E75"/>
    <w:rPr>
      <w:rFonts w:ascii="Arial" w:hAnsi="Arial"/>
      <w:b/>
      <w:sz w:val="20"/>
    </w:rPr>
  </w:style>
  <w:style w:type="character" w:customStyle="1" w:styleId="Italic">
    <w:name w:val="Italic"/>
    <w:uiPriority w:val="99"/>
    <w:rsid w:val="00643E75"/>
    <w:rPr>
      <w:i/>
    </w:rPr>
  </w:style>
  <w:style w:type="character" w:customStyle="1" w:styleId="Bold">
    <w:name w:val="Bold"/>
    <w:uiPriority w:val="99"/>
    <w:rsid w:val="00643E75"/>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154A70-E8C9-4B57-92C0-72081C33B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E7ECE8-06EE-4850-B623-84E908AA2F96}">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0597532C-3E57-43B3-8615-C75770A864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2010-04-20T04:56:00Z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