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0D0BF" w14:textId="77777777" w:rsidR="00AC1080" w:rsidRPr="00AC1080" w:rsidRDefault="00AC1080" w:rsidP="00F92950">
      <w:pPr>
        <w:pStyle w:val="Titlehidden"/>
        <w:rPr>
          <w:sz w:val="18"/>
        </w:rPr>
      </w:pPr>
      <w:r w:rsidRPr="00AC1080">
        <w:rPr>
          <w:rFonts w:ascii="Times New Roman" w:hAnsi="Times New Roman"/>
          <w:sz w:val="18"/>
        </w:rPr>
        <w:br/>
      </w:r>
      <w:r w:rsidRPr="00AC1080">
        <w:rPr>
          <w:rFonts w:ascii="Times New Roman" w:hAnsi="Times New Roman"/>
          <w:sz w:val="24"/>
        </w:rPr>
        <w:t>Form 84—Application for Temporary Administration—Where Decedent Left a Will</w:t>
      </w:r>
      <w:r>
        <w:rPr>
          <w:rFonts w:ascii="Times New Roman" w:hAnsi="Times New Roman"/>
          <w:sz w:val="24"/>
        </w:rPr>
        <w:br/>
      </w:r>
    </w:p>
    <w:p w14:paraId="2410D0C0" w14:textId="77777777" w:rsidR="00AC1080" w:rsidRDefault="00AC1080" w:rsidP="00F92950">
      <w:pPr>
        <w:pStyle w:val="UserInstructionjustifyhidden"/>
      </w:pPr>
      <w:r>
        <w:t xml:space="preserve">This is a combination form that is not to be completely copied; rather, appropriate alternative paragraphs are to be selected. Each application </w:t>
      </w:r>
      <w:r w:rsidRPr="00843A8D">
        <w:rPr>
          <w:i/>
          <w:iCs/>
        </w:rPr>
        <w:t xml:space="preserve">must </w:t>
      </w:r>
      <w:r>
        <w:t xml:space="preserve">have paragraphs that are numbered 1 through 11, </w:t>
      </w:r>
      <w:r w:rsidRPr="00843A8D">
        <w:rPr>
          <w:i/>
          <w:iCs/>
        </w:rPr>
        <w:t xml:space="preserve">but </w:t>
      </w:r>
      <w:r>
        <w:t>only one of each numbered paragraph is to be used.</w:t>
      </w:r>
    </w:p>
    <w:p w14:paraId="2410D0C1" w14:textId="77777777" w:rsidR="00AC1080" w:rsidRDefault="00AC1080" w:rsidP="00F92950">
      <w:pPr>
        <w:pStyle w:val="UserInstructionjustifyhidden"/>
      </w:pPr>
      <w:r>
        <w:t>Leave blanks in the caption unless the docket number and court assignment appear on prior pleadings or orders of the court.</w:t>
      </w:r>
    </w:p>
    <w:p w14:paraId="2410D0C2" w14:textId="77777777" w:rsidR="00AC1080" w:rsidRDefault="00AC1080" w:rsidP="00F92950">
      <w:pPr>
        <w:pStyle w:val="UserInstructionjustifyhidden"/>
      </w:pPr>
      <w:r>
        <w:t>For an application for temporary administration where D did not leave a will, see Form 83.</w:t>
      </w:r>
    </w:p>
    <w:p w14:paraId="2410D0C3" w14:textId="07DE4643" w:rsidR="00AC1080" w:rsidRDefault="00AC1080" w:rsidP="00F92950">
      <w:pPr>
        <w:pStyle w:val="UserInstructionjustifyhidden"/>
      </w:pPr>
      <w:r w:rsidRPr="00843A8D">
        <w:t>Note:</w:t>
      </w:r>
      <w:r>
        <w:t xml:space="preserve"> Temporary administrations are fact-specific. This form is an example of an application under </w:t>
      </w:r>
      <w:r w:rsidRPr="00843A8D">
        <w:t>Estates Code, Chapter 452, Subchapter A</w:t>
      </w:r>
      <w:r>
        <w:t xml:space="preserve">, for appointment of a temporary administrator to operate a business. Significant adaptation is required for a temporary administration pending a contest of a will or administration, governed by </w:t>
      </w:r>
      <w:r w:rsidRPr="00843A8D">
        <w:t>Estates Code, Chapter 452, Subchapter B</w:t>
      </w:r>
      <w:r>
        <w:t>.</w:t>
      </w:r>
      <w:r w:rsidR="00092C9A">
        <w:t xml:space="preserve"> The powers listed in </w:t>
      </w:r>
      <w:r w:rsidR="0087130A">
        <w:t>paragraphs 5 through 10 of the affidavit</w:t>
      </w:r>
      <w:r w:rsidR="00092C9A">
        <w:t xml:space="preserve"> are granted by statute to all personal representatives by Estates Code, Section 351.052, except for temporary administrators. Estates Code, Section 452.101.</w:t>
      </w:r>
    </w:p>
    <w:p w14:paraId="2410D0C4" w14:textId="77777777" w:rsidR="00092C9A" w:rsidRDefault="00092C9A" w:rsidP="00F92950">
      <w:pPr>
        <w:pStyle w:val="UserInstructionjustifyhidden"/>
      </w:pPr>
      <w:r>
        <w:t>For the last three numbers of applicant’s driver’s license and Social Security numbers, refer to 2.83 and 2.83A of MIL.</w:t>
      </w:r>
    </w:p>
    <w:p w14:paraId="1385F3C4" w14:textId="77777777" w:rsidR="008E268C" w:rsidRPr="00870156" w:rsidRDefault="008E268C" w:rsidP="00870156">
      <w:pPr>
        <w:pStyle w:val="Captionhidden"/>
      </w:pPr>
      <w:r w:rsidRPr="00870156">
        <w:rPr>
          <w:rStyle w:val="substitute"/>
          <w:b/>
        </w:rPr>
        <w:t>[Caption. See Special Instruction 87.</w:t>
      </w:r>
      <w:r w:rsidRPr="00870156">
        <w:t>]</w:t>
      </w:r>
    </w:p>
    <w:p w14:paraId="2410D0C6" w14:textId="77777777" w:rsidR="00AC1080" w:rsidRDefault="00AC1080" w:rsidP="00F92950">
      <w:pPr>
        <w:pStyle w:val="para"/>
        <w:widowControl/>
        <w:tabs>
          <w:tab w:val="right" w:leader="underscore" w:pos="9000"/>
        </w:tabs>
        <w:spacing w:before="360" w:after="360" w:line="240" w:lineRule="auto"/>
        <w:jc w:val="center"/>
        <w:rPr>
          <w:b/>
          <w:bCs/>
          <w:w w:val="100"/>
          <w:sz w:val="28"/>
          <w:szCs w:val="28"/>
        </w:rPr>
      </w:pPr>
      <w:r>
        <w:rPr>
          <w:b/>
          <w:bCs/>
          <w:w w:val="100"/>
          <w:sz w:val="28"/>
          <w:szCs w:val="28"/>
        </w:rPr>
        <w:t>Application for Temporary Administration</w:t>
      </w:r>
    </w:p>
    <w:p w14:paraId="2410D0C7" w14:textId="77777777" w:rsidR="00AC1080" w:rsidRDefault="00B925B4" w:rsidP="00F92950">
      <w:pPr>
        <w:pStyle w:val="para"/>
        <w:widowControl/>
        <w:tabs>
          <w:tab w:val="right" w:leader="underscore" w:pos="9000"/>
        </w:tabs>
        <w:spacing w:before="0" w:after="200" w:line="240" w:lineRule="auto"/>
        <w:ind w:firstLine="620"/>
        <w:jc w:val="left"/>
        <w:rPr>
          <w:w w:val="100"/>
          <w:sz w:val="24"/>
          <w:szCs w:val="24"/>
        </w:rPr>
      </w:pPr>
      <w:r w:rsidRPr="00B925B4">
        <w:rPr>
          <w:bCs/>
          <w:w w:val="100"/>
          <w:sz w:val="24"/>
        </w:rPr>
        <w:t>[</w:t>
      </w:r>
      <w:r w:rsidR="00AC1080">
        <w:rPr>
          <w:rFonts w:ascii="Arial" w:hAnsi="Arial" w:cs="Arial"/>
          <w:b/>
          <w:bCs/>
          <w:w w:val="100"/>
        </w:rPr>
        <w:t>2.76</w:t>
      </w:r>
      <w:r w:rsidRPr="00B925B4">
        <w:rPr>
          <w:bCs/>
          <w:w w:val="100"/>
          <w:sz w:val="24"/>
        </w:rPr>
        <w:t>]</w:t>
      </w:r>
      <w:r w:rsidR="00AC1080">
        <w:rPr>
          <w:w w:val="100"/>
          <w:sz w:val="24"/>
          <w:szCs w:val="24"/>
        </w:rPr>
        <w:t xml:space="preserve"> (“Applicant”) furnishes the following information to the Court for the appointment of Applicant as temporary administrator and for the issuance of letters of temporary administration:</w:t>
      </w:r>
    </w:p>
    <w:p w14:paraId="2410D0C8" w14:textId="77777777" w:rsidR="00AC1080" w:rsidRDefault="00E31214" w:rsidP="00F92950">
      <w:pPr>
        <w:pStyle w:val="para"/>
        <w:widowControl/>
        <w:tabs>
          <w:tab w:val="left" w:pos="1100"/>
        </w:tabs>
        <w:spacing w:before="0" w:after="200" w:line="240" w:lineRule="auto"/>
        <w:ind w:firstLine="620"/>
        <w:jc w:val="left"/>
        <w:rPr>
          <w:w w:val="100"/>
          <w:sz w:val="24"/>
          <w:szCs w:val="24"/>
        </w:rPr>
      </w:pPr>
      <w:r>
        <w:rPr>
          <w:w w:val="100"/>
          <w:sz w:val="24"/>
          <w:szCs w:val="24"/>
        </w:rPr>
        <w:t>1.</w:t>
      </w:r>
      <w:r w:rsidR="000C4A00">
        <w:rPr>
          <w:w w:val="100"/>
          <w:sz w:val="24"/>
          <w:szCs w:val="24"/>
        </w:rPr>
        <w:tab/>
        <w:t>[</w:t>
      </w:r>
      <w:r w:rsidR="00AC1080" w:rsidRPr="000C4A00">
        <w:rPr>
          <w:rFonts w:ascii="Arial" w:hAnsi="Arial" w:cs="Arial"/>
          <w:b/>
          <w:w w:val="100"/>
        </w:rPr>
        <w:t>1.02</w:t>
      </w:r>
      <w:r w:rsidR="000C4A00">
        <w:rPr>
          <w:w w:val="100"/>
          <w:sz w:val="24"/>
          <w:szCs w:val="24"/>
        </w:rPr>
        <w:t>]</w:t>
      </w:r>
      <w:r w:rsidR="00AC1080">
        <w:rPr>
          <w:w w:val="100"/>
          <w:sz w:val="24"/>
          <w:szCs w:val="24"/>
        </w:rPr>
        <w:t xml:space="preserve"> (“Decedent”) died on </w:t>
      </w:r>
      <w:r w:rsidR="00B925B4" w:rsidRPr="00B925B4">
        <w:rPr>
          <w:w w:val="100"/>
          <w:sz w:val="24"/>
          <w:szCs w:val="24"/>
        </w:rPr>
        <w:t>[</w:t>
      </w:r>
      <w:r w:rsidR="00AC1080">
        <w:rPr>
          <w:rFonts w:ascii="Arial" w:hAnsi="Arial" w:cs="Arial"/>
          <w:b/>
          <w:bCs/>
          <w:w w:val="100"/>
        </w:rPr>
        <w:t>1.07</w:t>
      </w:r>
      <w:r w:rsidR="00B925B4" w:rsidRPr="00B925B4">
        <w:rPr>
          <w:bCs/>
          <w:w w:val="100"/>
          <w:sz w:val="24"/>
        </w:rPr>
        <w:t>]</w:t>
      </w:r>
      <w:r w:rsidR="00AC1080">
        <w:rPr>
          <w:w w:val="100"/>
          <w:sz w:val="24"/>
          <w:szCs w:val="24"/>
        </w:rPr>
        <w:t xml:space="preserve"> in </w:t>
      </w:r>
      <w:r w:rsidR="00B925B4" w:rsidRPr="00B925B4">
        <w:rPr>
          <w:w w:val="100"/>
          <w:sz w:val="24"/>
          <w:szCs w:val="24"/>
        </w:rPr>
        <w:t>[</w:t>
      </w:r>
      <w:r w:rsidR="00AC1080">
        <w:rPr>
          <w:rFonts w:ascii="Arial" w:hAnsi="Arial" w:cs="Arial"/>
          <w:b/>
          <w:bCs/>
          <w:w w:val="100"/>
        </w:rPr>
        <w:t>1.09</w:t>
      </w:r>
      <w:r w:rsidR="00B925B4" w:rsidRPr="00B925B4">
        <w:rPr>
          <w:bCs/>
          <w:w w:val="100"/>
          <w:sz w:val="24"/>
        </w:rPr>
        <w:t>]</w:t>
      </w:r>
      <w:r w:rsidR="00AC1080">
        <w:rPr>
          <w:w w:val="100"/>
          <w:sz w:val="24"/>
          <w:szCs w:val="24"/>
        </w:rPr>
        <w:t xml:space="preserve">, </w:t>
      </w:r>
      <w:r w:rsidR="00B925B4" w:rsidRPr="00B925B4">
        <w:rPr>
          <w:w w:val="100"/>
          <w:sz w:val="24"/>
          <w:szCs w:val="24"/>
        </w:rPr>
        <w:t>[</w:t>
      </w:r>
      <w:r w:rsidR="00AC1080">
        <w:rPr>
          <w:rFonts w:ascii="Arial" w:hAnsi="Arial" w:cs="Arial"/>
          <w:b/>
          <w:bCs/>
          <w:w w:val="100"/>
        </w:rPr>
        <w:t>1.09</w:t>
      </w:r>
      <w:r w:rsidR="00B925B4" w:rsidRPr="00B925B4">
        <w:rPr>
          <w:bCs/>
          <w:w w:val="100"/>
          <w:sz w:val="24"/>
        </w:rPr>
        <w:t>]</w:t>
      </w:r>
      <w:r w:rsidR="00AC1080">
        <w:rPr>
          <w:w w:val="100"/>
          <w:sz w:val="24"/>
          <w:szCs w:val="24"/>
        </w:rPr>
        <w:t xml:space="preserve"> County, </w:t>
      </w:r>
      <w:r w:rsidR="00B925B4" w:rsidRPr="00B925B4">
        <w:rPr>
          <w:w w:val="100"/>
          <w:sz w:val="24"/>
          <w:szCs w:val="24"/>
        </w:rPr>
        <w:t>[</w:t>
      </w:r>
      <w:r w:rsidR="00AC1080">
        <w:rPr>
          <w:rFonts w:ascii="Arial" w:hAnsi="Arial" w:cs="Arial"/>
          <w:b/>
          <w:bCs/>
          <w:w w:val="100"/>
        </w:rPr>
        <w:t>1.09</w:t>
      </w:r>
      <w:r w:rsidR="00B925B4" w:rsidRPr="00B925B4">
        <w:rPr>
          <w:bCs/>
          <w:w w:val="100"/>
          <w:sz w:val="24"/>
        </w:rPr>
        <w:t>]</w:t>
      </w:r>
      <w:r w:rsidR="00AC1080">
        <w:rPr>
          <w:w w:val="100"/>
          <w:sz w:val="24"/>
          <w:szCs w:val="24"/>
        </w:rPr>
        <w:t xml:space="preserve">, at the age of </w:t>
      </w:r>
      <w:r w:rsidR="00B925B4" w:rsidRPr="00B925B4">
        <w:rPr>
          <w:w w:val="100"/>
          <w:sz w:val="24"/>
          <w:szCs w:val="24"/>
        </w:rPr>
        <w:t>[</w:t>
      </w:r>
      <w:r w:rsidR="00AC1080">
        <w:rPr>
          <w:rFonts w:ascii="Arial" w:hAnsi="Arial" w:cs="Arial"/>
          <w:b/>
          <w:bCs/>
          <w:w w:val="100"/>
        </w:rPr>
        <w:t>1.10</w:t>
      </w:r>
      <w:r w:rsidR="00B925B4" w:rsidRPr="00B925B4">
        <w:rPr>
          <w:bCs/>
          <w:w w:val="100"/>
          <w:sz w:val="24"/>
        </w:rPr>
        <w:t>]</w:t>
      </w:r>
      <w:r w:rsidR="00AC1080">
        <w:rPr>
          <w:w w:val="100"/>
          <w:sz w:val="24"/>
          <w:szCs w:val="24"/>
        </w:rPr>
        <w:t xml:space="preserve"> years, at which time Decedent was domiciled and resided in </w:t>
      </w:r>
      <w:r w:rsidR="00B925B4" w:rsidRPr="00B925B4">
        <w:rPr>
          <w:w w:val="100"/>
          <w:sz w:val="24"/>
          <w:szCs w:val="24"/>
        </w:rPr>
        <w:t>[</w:t>
      </w:r>
      <w:r w:rsidR="00AC1080">
        <w:rPr>
          <w:rFonts w:ascii="Arial" w:hAnsi="Arial" w:cs="Arial"/>
          <w:b/>
          <w:bCs/>
          <w:w w:val="100"/>
        </w:rPr>
        <w:t>1.11</w:t>
      </w:r>
      <w:r w:rsidR="00B925B4" w:rsidRPr="00B925B4">
        <w:rPr>
          <w:bCs/>
          <w:w w:val="100"/>
          <w:sz w:val="24"/>
        </w:rPr>
        <w:t>]</w:t>
      </w:r>
      <w:r w:rsidR="00AC1080">
        <w:rPr>
          <w:w w:val="100"/>
          <w:sz w:val="24"/>
          <w:szCs w:val="24"/>
        </w:rPr>
        <w:t xml:space="preserve">, </w:t>
      </w:r>
      <w:r w:rsidR="00B925B4" w:rsidRPr="00B925B4">
        <w:rPr>
          <w:w w:val="100"/>
          <w:sz w:val="24"/>
          <w:szCs w:val="24"/>
        </w:rPr>
        <w:t>[</w:t>
      </w:r>
      <w:r w:rsidR="00AC1080">
        <w:rPr>
          <w:rFonts w:ascii="Arial" w:hAnsi="Arial" w:cs="Arial"/>
          <w:b/>
          <w:bCs/>
          <w:w w:val="100"/>
        </w:rPr>
        <w:t>1.11</w:t>
      </w:r>
      <w:r w:rsidR="00B925B4" w:rsidRPr="00B925B4">
        <w:rPr>
          <w:bCs/>
          <w:w w:val="100"/>
          <w:sz w:val="24"/>
        </w:rPr>
        <w:t>]</w:t>
      </w:r>
      <w:r w:rsidR="00AC1080">
        <w:rPr>
          <w:w w:val="100"/>
          <w:sz w:val="24"/>
          <w:szCs w:val="24"/>
        </w:rPr>
        <w:t xml:space="preserve"> County, </w:t>
      </w:r>
      <w:r w:rsidR="00B925B4" w:rsidRPr="00B925B4">
        <w:rPr>
          <w:w w:val="100"/>
          <w:sz w:val="24"/>
          <w:szCs w:val="24"/>
        </w:rPr>
        <w:t>[</w:t>
      </w:r>
      <w:r w:rsidR="00AC1080">
        <w:rPr>
          <w:rFonts w:ascii="Arial" w:hAnsi="Arial" w:cs="Arial"/>
          <w:b/>
          <w:bCs/>
          <w:w w:val="100"/>
        </w:rPr>
        <w:t>1.11</w:t>
      </w:r>
      <w:r w:rsidR="00B925B4" w:rsidRPr="00B925B4">
        <w:rPr>
          <w:bCs/>
          <w:w w:val="100"/>
          <w:sz w:val="24"/>
        </w:rPr>
        <w:t>]</w:t>
      </w:r>
      <w:r w:rsidR="00AC1080">
        <w:rPr>
          <w:w w:val="100"/>
          <w:sz w:val="24"/>
          <w:szCs w:val="24"/>
        </w:rPr>
        <w:t xml:space="preserve">. </w:t>
      </w:r>
      <w:r w:rsidR="00092C9A">
        <w:rPr>
          <w:w w:val="100"/>
          <w:sz w:val="24"/>
          <w:szCs w:val="24"/>
        </w:rPr>
        <w:t>The last three numbers of Decedent’s driver’s license number are [</w:t>
      </w:r>
      <w:r w:rsidR="00092C9A" w:rsidRPr="00092C9A">
        <w:rPr>
          <w:rStyle w:val="substitute"/>
        </w:rPr>
        <w:t>numbers</w:t>
      </w:r>
      <w:r w:rsidR="00092C9A">
        <w:rPr>
          <w:w w:val="100"/>
          <w:sz w:val="24"/>
          <w:szCs w:val="24"/>
        </w:rPr>
        <w:t>], and the last three numbers of Decedent’s Social Security number are [</w:t>
      </w:r>
      <w:r w:rsidR="00092C9A" w:rsidRPr="00092C9A">
        <w:rPr>
          <w:rStyle w:val="substitute"/>
        </w:rPr>
        <w:t>numbers</w:t>
      </w:r>
      <w:r w:rsidR="00092C9A">
        <w:rPr>
          <w:w w:val="100"/>
          <w:sz w:val="24"/>
          <w:szCs w:val="24"/>
        </w:rPr>
        <w:t xml:space="preserve">]. </w:t>
      </w:r>
      <w:r w:rsidR="00AC1080">
        <w:rPr>
          <w:w w:val="100"/>
          <w:sz w:val="24"/>
          <w:szCs w:val="24"/>
        </w:rPr>
        <w:t>Four years have not elapsed since the date of Decedent’s death.</w:t>
      </w:r>
    </w:p>
    <w:p w14:paraId="2410D0C9" w14:textId="77777777" w:rsidR="00AC1080" w:rsidRDefault="00AC1080" w:rsidP="00F92950">
      <w:pPr>
        <w:pStyle w:val="UserInstructionjustifyhidden"/>
      </w:pPr>
      <w:r>
        <w:lastRenderedPageBreak/>
        <w:t xml:space="preserve">Use the following as ¶2 if the answer to 6.08 of MIL is </w:t>
      </w:r>
      <w:r w:rsidRPr="00843A8D">
        <w:rPr>
          <w:i/>
          <w:iCs/>
        </w:rPr>
        <w:t>yes</w:t>
      </w:r>
      <w:r>
        <w:t xml:space="preserve">; if the answer is </w:t>
      </w:r>
      <w:r w:rsidRPr="00843A8D">
        <w:rPr>
          <w:i/>
          <w:iCs/>
        </w:rPr>
        <w:t>no</w:t>
      </w:r>
      <w:r>
        <w:t>, refer to Special Instruction 15 and substitute the appropriate paragraph.</w:t>
      </w:r>
    </w:p>
    <w:p w14:paraId="2410D0CA" w14:textId="77777777" w:rsidR="00AC1080" w:rsidRDefault="00E31214" w:rsidP="00F92950">
      <w:pPr>
        <w:pStyle w:val="para"/>
        <w:widowControl/>
        <w:tabs>
          <w:tab w:val="left" w:pos="1100"/>
        </w:tabs>
        <w:spacing w:before="0" w:after="200" w:line="240" w:lineRule="auto"/>
        <w:ind w:firstLine="620"/>
        <w:jc w:val="left"/>
        <w:rPr>
          <w:w w:val="100"/>
          <w:sz w:val="24"/>
          <w:szCs w:val="24"/>
        </w:rPr>
      </w:pPr>
      <w:r>
        <w:rPr>
          <w:w w:val="100"/>
          <w:sz w:val="24"/>
          <w:szCs w:val="24"/>
        </w:rPr>
        <w:t>2.</w:t>
      </w:r>
      <w:r w:rsidR="00AC1080">
        <w:rPr>
          <w:w w:val="100"/>
          <w:sz w:val="24"/>
          <w:szCs w:val="24"/>
        </w:rPr>
        <w:tab/>
        <w:t>This Court has jurisdiction and venue because Decedent was domiciled and had a fixed place of residence in this county on the date of death.</w:t>
      </w:r>
    </w:p>
    <w:p w14:paraId="2410D0CB" w14:textId="77777777" w:rsidR="00AC1080" w:rsidRDefault="00AC1080" w:rsidP="00F92950">
      <w:pPr>
        <w:pStyle w:val="UserInstructionjustifyhidden"/>
      </w:pPr>
      <w:r>
        <w:t>¶3—Facts describing the existence of some emergency situation requiring the immediate appointment of a temporary administrator must be set forth in this paragraph.</w:t>
      </w:r>
    </w:p>
    <w:p w14:paraId="762C39E5" w14:textId="77777777" w:rsidR="009B1E57" w:rsidRDefault="00E31214" w:rsidP="009B1E57">
      <w:pPr>
        <w:pStyle w:val="para"/>
        <w:widowControl/>
        <w:tabs>
          <w:tab w:val="left" w:pos="1100"/>
        </w:tabs>
        <w:spacing w:before="0" w:after="200" w:line="240" w:lineRule="auto"/>
        <w:ind w:firstLine="620"/>
        <w:jc w:val="left"/>
        <w:rPr>
          <w:w w:val="100"/>
          <w:sz w:val="24"/>
          <w:szCs w:val="24"/>
        </w:rPr>
      </w:pPr>
      <w:r>
        <w:rPr>
          <w:w w:val="100"/>
          <w:sz w:val="24"/>
          <w:szCs w:val="24"/>
        </w:rPr>
        <w:t>3.</w:t>
      </w:r>
      <w:r w:rsidR="00AC1080">
        <w:rPr>
          <w:w w:val="100"/>
          <w:sz w:val="24"/>
          <w:szCs w:val="24"/>
        </w:rPr>
        <w:tab/>
        <w:t xml:space="preserve">A </w:t>
      </w:r>
      <w:r w:rsidR="009B1E57">
        <w:rPr>
          <w:w w:val="100"/>
          <w:sz w:val="24"/>
          <w:szCs w:val="24"/>
        </w:rPr>
        <w:t xml:space="preserve">necessity exists for the administration of Decedent’s estate. </w:t>
      </w:r>
    </w:p>
    <w:p w14:paraId="19B600B4" w14:textId="77777777" w:rsidR="009B1E57"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4.</w:t>
      </w:r>
      <w:r>
        <w:rPr>
          <w:w w:val="100"/>
          <w:sz w:val="24"/>
          <w:szCs w:val="24"/>
        </w:rPr>
        <w:tab/>
        <w:t xml:space="preserve">Applicant is domiciled and resides at </w:t>
      </w:r>
      <w:r w:rsidRPr="00B925B4">
        <w:rPr>
          <w:w w:val="100"/>
          <w:sz w:val="24"/>
          <w:szCs w:val="24"/>
        </w:rPr>
        <w:t>[</w:t>
      </w:r>
      <w:r>
        <w:rPr>
          <w:rFonts w:ascii="Arial" w:hAnsi="Arial" w:cs="Arial"/>
          <w:b/>
          <w:bCs/>
          <w:w w:val="100"/>
        </w:rPr>
        <w:t>2.78</w:t>
      </w:r>
      <w:r w:rsidRPr="00B925B4">
        <w:rPr>
          <w:bCs/>
          <w:w w:val="100"/>
          <w:sz w:val="24"/>
        </w:rPr>
        <w:t>]</w:t>
      </w:r>
      <w:r>
        <w:rPr>
          <w:w w:val="100"/>
          <w:sz w:val="24"/>
          <w:szCs w:val="24"/>
        </w:rPr>
        <w:t xml:space="preserve">, </w:t>
      </w:r>
      <w:r w:rsidRPr="00B925B4">
        <w:rPr>
          <w:w w:val="100"/>
          <w:sz w:val="24"/>
          <w:szCs w:val="24"/>
        </w:rPr>
        <w:t>[</w:t>
      </w:r>
      <w:r>
        <w:rPr>
          <w:rFonts w:ascii="Arial" w:hAnsi="Arial" w:cs="Arial"/>
          <w:b/>
          <w:bCs/>
          <w:w w:val="100"/>
        </w:rPr>
        <w:t>2.79</w:t>
      </w:r>
      <w:r w:rsidRPr="00B925B4">
        <w:rPr>
          <w:bCs/>
          <w:w w:val="100"/>
          <w:sz w:val="24"/>
        </w:rPr>
        <w:t>]</w:t>
      </w:r>
      <w:r>
        <w:rPr>
          <w:w w:val="100"/>
          <w:sz w:val="24"/>
          <w:szCs w:val="24"/>
        </w:rPr>
        <w:t xml:space="preserve">, </w:t>
      </w:r>
      <w:r w:rsidRPr="00B925B4">
        <w:rPr>
          <w:w w:val="100"/>
          <w:sz w:val="24"/>
          <w:szCs w:val="24"/>
        </w:rPr>
        <w:t>[</w:t>
      </w:r>
      <w:r>
        <w:rPr>
          <w:rFonts w:ascii="Arial" w:hAnsi="Arial" w:cs="Arial"/>
          <w:b/>
          <w:bCs/>
          <w:w w:val="100"/>
        </w:rPr>
        <w:t>2.81</w:t>
      </w:r>
      <w:r w:rsidRPr="00B925B4">
        <w:rPr>
          <w:bCs/>
          <w:w w:val="100"/>
          <w:sz w:val="24"/>
        </w:rPr>
        <w:t>]</w:t>
      </w:r>
      <w:r>
        <w:rPr>
          <w:w w:val="100"/>
          <w:sz w:val="24"/>
          <w:szCs w:val="24"/>
        </w:rPr>
        <w:t xml:space="preserve"> County, </w:t>
      </w:r>
      <w:r>
        <w:t>[</w:t>
      </w:r>
      <w:r>
        <w:rPr>
          <w:rFonts w:ascii="Arial" w:hAnsi="Arial" w:cs="Arial"/>
          <w:b/>
          <w:bCs/>
        </w:rPr>
        <w:t>state</w:t>
      </w:r>
      <w:r>
        <w:t>]</w:t>
      </w:r>
      <w:r>
        <w:rPr>
          <w:w w:val="100"/>
          <w:sz w:val="24"/>
          <w:szCs w:val="24"/>
        </w:rPr>
        <w:t>, the physical address at which service can be had on Applicant. [The last three numbers of Applicant’s driver’s license number are [</w:t>
      </w:r>
      <w:r w:rsidRPr="00092C9A">
        <w:rPr>
          <w:rStyle w:val="substitute"/>
        </w:rPr>
        <w:t>numbers</w:t>
      </w:r>
      <w:r>
        <w:rPr>
          <w:w w:val="100"/>
          <w:sz w:val="24"/>
          <w:szCs w:val="24"/>
        </w:rPr>
        <w:t>]./Applicant has not been issued a driver’s license.] [The last three numbers of Applicant’s Social Security number are [</w:t>
      </w:r>
      <w:r w:rsidRPr="00092C9A">
        <w:rPr>
          <w:rStyle w:val="substitute"/>
        </w:rPr>
        <w:t>numbers</w:t>
      </w:r>
      <w:r>
        <w:rPr>
          <w:w w:val="100"/>
          <w:sz w:val="24"/>
          <w:szCs w:val="24"/>
        </w:rPr>
        <w:t xml:space="preserve">]./Applicant has not been issued a Social Security number.] </w:t>
      </w:r>
    </w:p>
    <w:p w14:paraId="7645AC44" w14:textId="77777777" w:rsidR="009B1E57" w:rsidRDefault="009B1E57" w:rsidP="009B1E57">
      <w:pPr>
        <w:pStyle w:val="para"/>
        <w:widowControl/>
        <w:tabs>
          <w:tab w:val="left" w:pos="1580"/>
        </w:tabs>
        <w:spacing w:before="0" w:after="200" w:line="240" w:lineRule="auto"/>
        <w:ind w:firstLine="619"/>
        <w:jc w:val="left"/>
        <w:rPr>
          <w:w w:val="100"/>
          <w:sz w:val="24"/>
          <w:szCs w:val="24"/>
        </w:rPr>
      </w:pPr>
      <w:r>
        <w:rPr>
          <w:w w:val="100"/>
          <w:sz w:val="24"/>
          <w:szCs w:val="24"/>
        </w:rPr>
        <w:t>5.</w:t>
      </w:r>
      <w:r>
        <w:rPr>
          <w:w w:val="100"/>
          <w:sz w:val="24"/>
          <w:szCs w:val="24"/>
        </w:rPr>
        <w:tab/>
        <w:t xml:space="preserve">Applicant believes that Decedent’s estate is composed of [personal/real and personal] property described generally as </w:t>
      </w:r>
      <w:r w:rsidRPr="00B925B4">
        <w:rPr>
          <w:w w:val="100"/>
          <w:sz w:val="24"/>
          <w:szCs w:val="24"/>
        </w:rPr>
        <w:t>[</w:t>
      </w:r>
      <w:r>
        <w:rPr>
          <w:rFonts w:ascii="Arial" w:hAnsi="Arial" w:cs="Arial"/>
          <w:b/>
          <w:bCs/>
          <w:w w:val="100"/>
        </w:rPr>
        <w:t xml:space="preserve">6.09—e.g., </w:t>
      </w:r>
      <w:r>
        <w:rPr>
          <w:w w:val="100"/>
          <w:sz w:val="24"/>
          <w:szCs w:val="24"/>
        </w:rPr>
        <w:t>home, cash, securities, automobiles, livestock, household goods, personal effects] of a probable value in excess of $</w:t>
      </w:r>
      <w:r w:rsidRPr="00B925B4">
        <w:rPr>
          <w:w w:val="100"/>
          <w:sz w:val="24"/>
          <w:szCs w:val="24"/>
        </w:rPr>
        <w:t>[</w:t>
      </w:r>
      <w:r>
        <w:rPr>
          <w:rFonts w:ascii="Arial" w:hAnsi="Arial" w:cs="Arial"/>
          <w:b/>
          <w:bCs/>
          <w:w w:val="100"/>
        </w:rPr>
        <w:t>6.10</w:t>
      </w:r>
      <w:r w:rsidRPr="00B925B4">
        <w:rPr>
          <w:bCs/>
          <w:w w:val="100"/>
          <w:sz w:val="24"/>
        </w:rPr>
        <w:t>]</w:t>
      </w:r>
      <w:r>
        <w:rPr>
          <w:w w:val="100"/>
          <w:sz w:val="24"/>
          <w:szCs w:val="24"/>
        </w:rPr>
        <w:t>. Applicant will file a complete inventory of the assets.</w:t>
      </w:r>
    </w:p>
    <w:p w14:paraId="69EE935A" w14:textId="77777777" w:rsidR="009B1E57"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6.</w:t>
      </w:r>
      <w:r>
        <w:rPr>
          <w:w w:val="100"/>
          <w:sz w:val="24"/>
          <w:szCs w:val="24"/>
        </w:rPr>
        <w:tab/>
        <w:t xml:space="preserve">Decedent left a valid will (“Will”) dated </w:t>
      </w:r>
      <w:r w:rsidRPr="00B925B4">
        <w:rPr>
          <w:w w:val="100"/>
          <w:sz w:val="24"/>
          <w:szCs w:val="24"/>
        </w:rPr>
        <w:t>[</w:t>
      </w:r>
      <w:r>
        <w:rPr>
          <w:rFonts w:ascii="Arial" w:hAnsi="Arial" w:cs="Arial"/>
          <w:b/>
          <w:bCs/>
          <w:w w:val="100"/>
        </w:rPr>
        <w:t>2.02</w:t>
      </w:r>
      <w:r w:rsidRPr="00B925B4">
        <w:rPr>
          <w:bCs/>
          <w:w w:val="100"/>
          <w:sz w:val="24"/>
        </w:rPr>
        <w:t>]</w:t>
      </w:r>
      <w:r>
        <w:rPr>
          <w:w w:val="100"/>
          <w:sz w:val="24"/>
          <w:szCs w:val="24"/>
        </w:rPr>
        <w:t>, which was never revoked and [is filed herewith/was previously delivered to the clerk of this Court]. [</w:t>
      </w:r>
      <w:r>
        <w:rPr>
          <w:rFonts w:ascii="Arial" w:hAnsi="Arial" w:cs="Arial"/>
          <w:b/>
          <w:bCs/>
          <w:w w:val="100"/>
        </w:rPr>
        <w:t xml:space="preserve">Include if applicable: </w:t>
      </w:r>
      <w:r>
        <w:rPr>
          <w:w w:val="100"/>
          <w:sz w:val="24"/>
          <w:szCs w:val="24"/>
        </w:rPr>
        <w:t xml:space="preserve">Decedent left a valid codicil (“Codicil”) dated </w:t>
      </w:r>
      <w:r w:rsidRPr="00B925B4">
        <w:rPr>
          <w:w w:val="100"/>
          <w:sz w:val="24"/>
          <w:szCs w:val="24"/>
        </w:rPr>
        <w:t>[</w:t>
      </w:r>
      <w:r>
        <w:rPr>
          <w:rFonts w:ascii="Arial" w:hAnsi="Arial" w:cs="Arial"/>
          <w:b/>
          <w:bCs/>
          <w:w w:val="100"/>
        </w:rPr>
        <w:t>2.17</w:t>
      </w:r>
      <w:r w:rsidRPr="00B925B4">
        <w:rPr>
          <w:bCs/>
          <w:w w:val="100"/>
          <w:sz w:val="24"/>
        </w:rPr>
        <w:t>]</w:t>
      </w:r>
      <w:r>
        <w:rPr>
          <w:w w:val="100"/>
          <w:sz w:val="24"/>
          <w:szCs w:val="24"/>
        </w:rPr>
        <w:t>, which was never revoked and [is filed herewith/was previously delivered to the clerk of this Court].] [</w:t>
      </w:r>
      <w:r>
        <w:rPr>
          <w:rFonts w:ascii="Arial" w:hAnsi="Arial" w:cs="Arial"/>
          <w:b/>
          <w:bCs/>
          <w:w w:val="100"/>
        </w:rPr>
        <w:t>Include if there are subscribing witnesses:</w:t>
      </w:r>
      <w:r>
        <w:rPr>
          <w:w w:val="100"/>
          <w:sz w:val="24"/>
          <w:szCs w:val="24"/>
        </w:rPr>
        <w:t xml:space="preserve"> The names of the subscribing witnesses to the Will are </w:t>
      </w:r>
      <w:r w:rsidRPr="00B925B4">
        <w:rPr>
          <w:w w:val="100"/>
          <w:sz w:val="24"/>
          <w:szCs w:val="24"/>
        </w:rPr>
        <w:t>[</w:t>
      </w:r>
      <w:r>
        <w:rPr>
          <w:rFonts w:ascii="Arial" w:hAnsi="Arial" w:cs="Arial"/>
          <w:b/>
          <w:bCs/>
          <w:w w:val="100"/>
        </w:rPr>
        <w:t>2.11—list all such witnesses</w:t>
      </w:r>
      <w:r>
        <w:rPr>
          <w:w w:val="100"/>
          <w:sz w:val="24"/>
          <w:szCs w:val="24"/>
        </w:rPr>
        <w:t>].] [</w:t>
      </w:r>
      <w:r>
        <w:rPr>
          <w:rFonts w:ascii="Arial" w:hAnsi="Arial" w:cs="Arial"/>
          <w:b/>
          <w:bCs/>
          <w:w w:val="100"/>
        </w:rPr>
        <w:t>If D left a codicil, include same information regarding the codicil; witness names for codicil are listed at 2.21 of MIL.</w:t>
      </w:r>
      <w:r>
        <w:rPr>
          <w:w w:val="100"/>
          <w:sz w:val="24"/>
          <w:szCs w:val="24"/>
        </w:rPr>
        <w:t>]</w:t>
      </w:r>
    </w:p>
    <w:p w14:paraId="0097DE35" w14:textId="77777777" w:rsidR="009B1E57" w:rsidRDefault="009B1E57" w:rsidP="009B1E57">
      <w:pPr>
        <w:pStyle w:val="UserInstructionjustifyhidden"/>
      </w:pPr>
      <w:r>
        <w:t>¶7—Refer to 6.13 of MIL. Use the first alternative if 6.13B is applicable; use the second alternative if 6.13E is applicable.</w:t>
      </w:r>
    </w:p>
    <w:p w14:paraId="5D344A0E" w14:textId="77777777" w:rsidR="009B1E57"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7.</w:t>
      </w:r>
      <w:r>
        <w:rPr>
          <w:w w:val="100"/>
          <w:sz w:val="24"/>
          <w:szCs w:val="24"/>
        </w:rPr>
        <w:tab/>
        <w:t>No child or children were born to or adopted by Decedent after the date of the Will.</w:t>
      </w:r>
    </w:p>
    <w:p w14:paraId="3A09DAC5" w14:textId="77777777" w:rsidR="009B1E57" w:rsidRDefault="009B1E57" w:rsidP="009B1E57">
      <w:pPr>
        <w:pStyle w:val="UserInstructioncenterhidden"/>
        <w:spacing w:line="240" w:lineRule="auto"/>
      </w:pPr>
      <w:r>
        <w:t>Or</w:t>
      </w:r>
    </w:p>
    <w:p w14:paraId="271A9B26" w14:textId="77777777" w:rsidR="009B1E57"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7.</w:t>
      </w:r>
      <w:r>
        <w:rPr>
          <w:w w:val="100"/>
          <w:sz w:val="24"/>
          <w:szCs w:val="24"/>
        </w:rPr>
        <w:tab/>
        <w:t xml:space="preserve">After the date of the Will </w:t>
      </w:r>
      <w:r w:rsidRPr="00B925B4">
        <w:rPr>
          <w:w w:val="100"/>
          <w:sz w:val="24"/>
          <w:szCs w:val="24"/>
        </w:rPr>
        <w:t>[</w:t>
      </w:r>
      <w:r>
        <w:rPr>
          <w:rFonts w:ascii="Arial" w:hAnsi="Arial" w:cs="Arial"/>
          <w:b/>
          <w:bCs/>
          <w:w w:val="100"/>
        </w:rPr>
        <w:t>3.52</w:t>
      </w:r>
      <w:r w:rsidRPr="00B925B4">
        <w:rPr>
          <w:bCs/>
          <w:w w:val="100"/>
          <w:sz w:val="24"/>
        </w:rPr>
        <w:t>]</w:t>
      </w:r>
      <w:r>
        <w:rPr>
          <w:w w:val="100"/>
          <w:sz w:val="24"/>
          <w:szCs w:val="24"/>
        </w:rPr>
        <w:t>, who survived Decedent, [was/were] [born to/adopted by] Decedent.</w:t>
      </w:r>
    </w:p>
    <w:p w14:paraId="42BEC3A4" w14:textId="77777777" w:rsidR="009B1E57" w:rsidRDefault="009B1E57" w:rsidP="009B1E57">
      <w:pPr>
        <w:pStyle w:val="UserInstructionjustifyhidden"/>
      </w:pPr>
      <w:r>
        <w:t xml:space="preserve">¶8—Refer to 6.14 of MIL. Use the first alternative if 6.14A is applicable or if 6.14B is applicable and the answer to 3.25B is </w:t>
      </w:r>
      <w:r w:rsidRPr="00843A8D">
        <w:rPr>
          <w:i/>
          <w:iCs/>
        </w:rPr>
        <w:t>no</w:t>
      </w:r>
      <w:r>
        <w:t xml:space="preserve">; use the second alternative if 6.14B is applicable and the answer to 3.25B is </w:t>
      </w:r>
      <w:r w:rsidRPr="00843A8D">
        <w:rPr>
          <w:i/>
          <w:iCs/>
        </w:rPr>
        <w:t>yes</w:t>
      </w:r>
      <w:r>
        <w:t>. Repeat the second alternative if required for additional marriages.</w:t>
      </w:r>
    </w:p>
    <w:p w14:paraId="2B644551" w14:textId="77777777" w:rsidR="009B1E57"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8.</w:t>
      </w:r>
      <w:r>
        <w:rPr>
          <w:w w:val="100"/>
          <w:sz w:val="24"/>
          <w:szCs w:val="24"/>
        </w:rPr>
        <w:tab/>
        <w:t>After the date of Decedent’s Will, no marriage of Decedent was dissolved.</w:t>
      </w:r>
    </w:p>
    <w:p w14:paraId="40C40CFE" w14:textId="77777777" w:rsidR="009B1E57" w:rsidRDefault="009B1E57" w:rsidP="009B1E57">
      <w:pPr>
        <w:pStyle w:val="UserInstructioncenterhidden"/>
        <w:spacing w:line="240" w:lineRule="auto"/>
      </w:pPr>
      <w:r>
        <w:t>Or</w:t>
      </w:r>
    </w:p>
    <w:p w14:paraId="3C333A93" w14:textId="77777777" w:rsidR="009B1E57"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8.</w:t>
      </w:r>
      <w:r>
        <w:rPr>
          <w:w w:val="100"/>
          <w:sz w:val="24"/>
          <w:szCs w:val="24"/>
        </w:rPr>
        <w:tab/>
        <w:t xml:space="preserve">On or about </w:t>
      </w:r>
      <w:r w:rsidRPr="00B925B4">
        <w:rPr>
          <w:w w:val="100"/>
          <w:sz w:val="24"/>
          <w:szCs w:val="24"/>
        </w:rPr>
        <w:t>[</w:t>
      </w:r>
      <w:r>
        <w:rPr>
          <w:rFonts w:ascii="Arial" w:hAnsi="Arial" w:cs="Arial"/>
          <w:b/>
          <w:bCs/>
          <w:w w:val="100"/>
        </w:rPr>
        <w:t>3.25A</w:t>
      </w:r>
      <w:r w:rsidRPr="00B925B4">
        <w:rPr>
          <w:bCs/>
          <w:w w:val="100"/>
          <w:sz w:val="24"/>
        </w:rPr>
        <w:t>]</w:t>
      </w:r>
      <w:r>
        <w:rPr>
          <w:w w:val="100"/>
          <w:sz w:val="24"/>
          <w:szCs w:val="24"/>
        </w:rPr>
        <w:t xml:space="preserve">, which date is after the date of Decedent’s Will, Decedent’s marriage to </w:t>
      </w:r>
      <w:r w:rsidRPr="00B925B4">
        <w:rPr>
          <w:w w:val="100"/>
          <w:sz w:val="24"/>
          <w:szCs w:val="24"/>
        </w:rPr>
        <w:t>[</w:t>
      </w:r>
      <w:r>
        <w:rPr>
          <w:rFonts w:ascii="Arial" w:hAnsi="Arial" w:cs="Arial"/>
          <w:b/>
          <w:bCs/>
          <w:w w:val="100"/>
        </w:rPr>
        <w:t>3.21</w:t>
      </w:r>
      <w:r w:rsidRPr="00B925B4">
        <w:rPr>
          <w:bCs/>
          <w:w w:val="100"/>
          <w:sz w:val="24"/>
        </w:rPr>
        <w:t>]</w:t>
      </w:r>
      <w:r>
        <w:rPr>
          <w:w w:val="100"/>
          <w:sz w:val="24"/>
          <w:szCs w:val="24"/>
        </w:rPr>
        <w:t xml:space="preserve"> was dissolved.</w:t>
      </w:r>
    </w:p>
    <w:p w14:paraId="145AEC20" w14:textId="0AF391B3" w:rsidR="009B1E57"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9.</w:t>
      </w:r>
      <w:r>
        <w:rPr>
          <w:w w:val="100"/>
          <w:sz w:val="24"/>
          <w:szCs w:val="24"/>
        </w:rPr>
        <w:tab/>
        <w:t>The Will named [Applicant/[</w:t>
      </w:r>
      <w:r>
        <w:rPr>
          <w:rFonts w:ascii="Arial" w:hAnsi="Arial" w:cs="Arial"/>
          <w:b/>
          <w:bCs/>
          <w:w w:val="100"/>
        </w:rPr>
        <w:t>name</w:t>
      </w:r>
      <w:r w:rsidR="000D68DE">
        <w:rPr>
          <w:rFonts w:ascii="Arial" w:hAnsi="Arial" w:cs="Arial"/>
          <w:b/>
          <w:bCs/>
          <w:w w:val="100"/>
        </w:rPr>
        <w:t>(</w:t>
      </w:r>
      <w:r>
        <w:rPr>
          <w:rFonts w:ascii="Arial" w:hAnsi="Arial" w:cs="Arial"/>
          <w:b/>
          <w:bCs/>
          <w:w w:val="100"/>
        </w:rPr>
        <w:t>s</w:t>
      </w:r>
      <w:r w:rsidR="000D68DE">
        <w:rPr>
          <w:rFonts w:ascii="Arial" w:hAnsi="Arial" w:cs="Arial"/>
          <w:b/>
          <w:bCs/>
          <w:w w:val="100"/>
        </w:rPr>
        <w:t>)</w:t>
      </w:r>
      <w:r>
        <w:rPr>
          <w:rFonts w:ascii="Arial" w:hAnsi="Arial" w:cs="Arial"/>
          <w:b/>
          <w:bCs/>
          <w:w w:val="100"/>
        </w:rPr>
        <w:t>; see 2.45(A), 2.45(B), 2.66(A)</w:t>
      </w:r>
      <w:r>
        <w:rPr>
          <w:w w:val="100"/>
          <w:sz w:val="24"/>
          <w:szCs w:val="24"/>
        </w:rPr>
        <w:t>]] to serve as executor.</w:t>
      </w:r>
    </w:p>
    <w:p w14:paraId="7F214F7A" w14:textId="77777777" w:rsidR="009B1E57" w:rsidRDefault="009B1E57" w:rsidP="009B1E57">
      <w:pPr>
        <w:pStyle w:val="UserInstructionjustifyhidden"/>
      </w:pPr>
      <w:r>
        <w:t xml:space="preserve">¶10—Refer to 3.53 of MIL. If the answer is </w:t>
      </w:r>
      <w:r w:rsidRPr="00843A8D">
        <w:rPr>
          <w:i/>
          <w:iCs/>
        </w:rPr>
        <w:t>no</w:t>
      </w:r>
      <w:r>
        <w:t xml:space="preserve">, use the first alternative; if the answer is </w:t>
      </w:r>
      <w:r w:rsidRPr="00843A8D">
        <w:rPr>
          <w:i/>
          <w:iCs/>
        </w:rPr>
        <w:t>yes</w:t>
      </w:r>
      <w:r>
        <w:t>, use the second alternative. Repeat the second alternative if required for multiple devisees.</w:t>
      </w:r>
    </w:p>
    <w:p w14:paraId="3BF302F1" w14:textId="77777777" w:rsidR="009B1E57"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10.</w:t>
      </w:r>
      <w:r>
        <w:rPr>
          <w:w w:val="100"/>
          <w:sz w:val="24"/>
          <w:szCs w:val="24"/>
        </w:rPr>
        <w:tab/>
        <w:t>The [Will/Will and Codicil] did not name either the State of Texas, a governmental agency of the State of Texas, or a charitable organization as a devisee.</w:t>
      </w:r>
    </w:p>
    <w:p w14:paraId="74C4A8B2" w14:textId="77777777" w:rsidR="009B1E57" w:rsidRDefault="009B1E57" w:rsidP="009B1E57">
      <w:pPr>
        <w:pStyle w:val="UserInstructioncenterhidden"/>
        <w:spacing w:line="240" w:lineRule="auto"/>
      </w:pPr>
      <w:r>
        <w:t>Or</w:t>
      </w:r>
    </w:p>
    <w:p w14:paraId="3788AA01" w14:textId="77777777" w:rsidR="009B1E57"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10.</w:t>
      </w:r>
      <w:r>
        <w:rPr>
          <w:w w:val="100"/>
          <w:sz w:val="24"/>
          <w:szCs w:val="24"/>
        </w:rPr>
        <w:tab/>
        <w:t xml:space="preserve">The [Will/Codicil] named </w:t>
      </w:r>
      <w:r w:rsidRPr="00B925B4">
        <w:rPr>
          <w:w w:val="100"/>
          <w:sz w:val="24"/>
          <w:szCs w:val="24"/>
        </w:rPr>
        <w:t>[</w:t>
      </w:r>
      <w:r>
        <w:rPr>
          <w:rFonts w:ascii="Arial" w:hAnsi="Arial" w:cs="Arial"/>
          <w:b/>
          <w:bCs/>
          <w:w w:val="100"/>
        </w:rPr>
        <w:t>3.58</w:t>
      </w:r>
      <w:r w:rsidRPr="00B925B4">
        <w:rPr>
          <w:bCs/>
          <w:w w:val="100"/>
          <w:sz w:val="24"/>
        </w:rPr>
        <w:t>]</w:t>
      </w:r>
      <w:r>
        <w:rPr>
          <w:w w:val="100"/>
          <w:sz w:val="24"/>
          <w:szCs w:val="24"/>
        </w:rPr>
        <w:t xml:space="preserve">, </w:t>
      </w:r>
      <w:r w:rsidRPr="00B925B4">
        <w:rPr>
          <w:w w:val="100"/>
          <w:sz w:val="24"/>
          <w:szCs w:val="24"/>
        </w:rPr>
        <w:t>[</w:t>
      </w:r>
      <w:r>
        <w:rPr>
          <w:rFonts w:ascii="Arial" w:hAnsi="Arial" w:cs="Arial"/>
          <w:b/>
          <w:bCs/>
          <w:w w:val="100"/>
        </w:rPr>
        <w:t>3.61C</w:t>
      </w:r>
      <w:r w:rsidRPr="00B925B4">
        <w:rPr>
          <w:bCs/>
          <w:w w:val="100"/>
          <w:sz w:val="24"/>
        </w:rPr>
        <w:t>]</w:t>
      </w:r>
      <w:r>
        <w:rPr>
          <w:w w:val="100"/>
          <w:sz w:val="24"/>
          <w:szCs w:val="24"/>
        </w:rPr>
        <w:t>, [the State of Texas/a governmental agency of the State of Texas/a charitable organization], as a devisee.</w:t>
      </w:r>
    </w:p>
    <w:p w14:paraId="10EEAD3A" w14:textId="77777777" w:rsidR="009B1E57" w:rsidRDefault="009B1E57" w:rsidP="009B1E57">
      <w:pPr>
        <w:pStyle w:val="para"/>
        <w:widowControl/>
        <w:tabs>
          <w:tab w:val="right" w:leader="underscore" w:pos="9000"/>
        </w:tabs>
        <w:spacing w:before="0" w:after="200" w:line="240" w:lineRule="auto"/>
        <w:ind w:firstLine="620"/>
        <w:jc w:val="left"/>
        <w:rPr>
          <w:w w:val="100"/>
          <w:sz w:val="24"/>
          <w:szCs w:val="24"/>
        </w:rPr>
      </w:pPr>
      <w:r>
        <w:rPr>
          <w:w w:val="100"/>
          <w:sz w:val="24"/>
          <w:szCs w:val="24"/>
        </w:rPr>
        <w:t>Applicant requests the Court to make an immediate appointment of Applicant as temporary administrator of Decedent’s estate to serve as such until discharged by order of this Court.</w:t>
      </w:r>
    </w:p>
    <w:p w14:paraId="2F783AC6" w14:textId="77777777" w:rsidR="009B1E57" w:rsidRDefault="009B1E57" w:rsidP="009B1E57">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Respectfully submitted,</w:t>
      </w:r>
    </w:p>
    <w:p w14:paraId="17F3EDD8" w14:textId="77777777" w:rsidR="009B1E57" w:rsidRDefault="009B1E57" w:rsidP="009B1E57">
      <w:pPr>
        <w:pStyle w:val="UserInstructionjustifyhidden"/>
      </w:pPr>
      <w:r>
        <w:t>Add signature block. See Special Instruction 86—Signature Blocks. On this form you are attorney(s) for Applicant.</w:t>
      </w:r>
    </w:p>
    <w:p w14:paraId="03F837D6" w14:textId="77777777" w:rsidR="009B1E57" w:rsidRDefault="009B1E57" w:rsidP="009B1E57">
      <w:pPr>
        <w:pStyle w:val="para"/>
        <w:widowControl/>
        <w:tabs>
          <w:tab w:val="right" w:leader="underscore" w:pos="9000"/>
        </w:tabs>
        <w:spacing w:before="0" w:after="200" w:line="240" w:lineRule="auto"/>
        <w:jc w:val="center"/>
        <w:rPr>
          <w:b/>
          <w:bCs/>
          <w:w w:val="100"/>
          <w:sz w:val="24"/>
          <w:szCs w:val="24"/>
        </w:rPr>
      </w:pPr>
      <w:r>
        <w:rPr>
          <w:b/>
          <w:bCs/>
          <w:w w:val="100"/>
          <w:sz w:val="24"/>
          <w:szCs w:val="24"/>
        </w:rPr>
        <w:t>Verification</w:t>
      </w:r>
    </w:p>
    <w:p w14:paraId="6482C157" w14:textId="77777777" w:rsidR="009B1E57" w:rsidRDefault="009B1E57" w:rsidP="009B1E57">
      <w:pPr>
        <w:pStyle w:val="para"/>
        <w:widowControl/>
        <w:tabs>
          <w:tab w:val="left" w:pos="2880"/>
        </w:tabs>
        <w:spacing w:before="60" w:after="0" w:line="240" w:lineRule="auto"/>
        <w:jc w:val="left"/>
        <w:rPr>
          <w:caps/>
          <w:w w:val="100"/>
          <w:sz w:val="24"/>
          <w:szCs w:val="24"/>
        </w:rPr>
      </w:pPr>
      <w:r>
        <w:rPr>
          <w:caps/>
          <w:w w:val="100"/>
          <w:sz w:val="24"/>
          <w:szCs w:val="24"/>
        </w:rPr>
        <w:t>STATE OF TEXAS</w:t>
      </w:r>
      <w:r>
        <w:rPr>
          <w:caps/>
          <w:w w:val="100"/>
          <w:sz w:val="24"/>
          <w:szCs w:val="24"/>
        </w:rPr>
        <w:tab/>
        <w:t>)(</w:t>
      </w:r>
      <w:r>
        <w:rPr>
          <w:caps/>
          <w:w w:val="100"/>
          <w:sz w:val="24"/>
          <w:szCs w:val="24"/>
        </w:rPr>
        <w:br/>
      </w:r>
      <w:r>
        <w:rPr>
          <w:caps/>
          <w:w w:val="100"/>
          <w:sz w:val="24"/>
          <w:szCs w:val="24"/>
        </w:rPr>
        <w:tab/>
        <w:t>)(</w:t>
      </w:r>
    </w:p>
    <w:p w14:paraId="07401414" w14:textId="77777777" w:rsidR="009B1E57" w:rsidRDefault="009B1E57" w:rsidP="009B1E57">
      <w:pPr>
        <w:pStyle w:val="para"/>
        <w:widowControl/>
        <w:tabs>
          <w:tab w:val="left" w:pos="2880"/>
        </w:tabs>
        <w:spacing w:before="0" w:after="240" w:line="240" w:lineRule="auto"/>
        <w:jc w:val="left"/>
        <w:rPr>
          <w:caps/>
          <w:w w:val="100"/>
          <w:sz w:val="24"/>
          <w:szCs w:val="24"/>
        </w:rPr>
      </w:pPr>
      <w:r>
        <w:rPr>
          <w:caps/>
          <w:w w:val="100"/>
          <w:sz w:val="24"/>
          <w:szCs w:val="24"/>
        </w:rPr>
        <w:t>COUNTY OF ______</w:t>
      </w:r>
      <w:r>
        <w:rPr>
          <w:caps/>
          <w:w w:val="100"/>
          <w:sz w:val="24"/>
          <w:szCs w:val="24"/>
        </w:rPr>
        <w:tab/>
        <w:t>)(</w:t>
      </w:r>
    </w:p>
    <w:p w14:paraId="404F0534" w14:textId="77777777" w:rsidR="009B1E57" w:rsidRDefault="009B1E57" w:rsidP="009B1E57">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I, </w:t>
      </w:r>
      <w:r w:rsidRPr="00B925B4">
        <w:rPr>
          <w:w w:val="100"/>
          <w:sz w:val="24"/>
          <w:szCs w:val="24"/>
        </w:rPr>
        <w:t>[</w:t>
      </w:r>
      <w:r>
        <w:rPr>
          <w:rFonts w:ascii="Arial" w:hAnsi="Arial" w:cs="Arial"/>
          <w:b/>
          <w:bCs/>
          <w:w w:val="100"/>
        </w:rPr>
        <w:t>2.76</w:t>
      </w:r>
      <w:r w:rsidRPr="00B925B4">
        <w:rPr>
          <w:bCs/>
          <w:w w:val="100"/>
          <w:sz w:val="24"/>
        </w:rPr>
        <w:t>]</w:t>
      </w:r>
      <w:r>
        <w:rPr>
          <w:w w:val="100"/>
          <w:sz w:val="24"/>
          <w:szCs w:val="24"/>
        </w:rPr>
        <w:t>, having been duly sworn, hereby state on my oath that the facts set forth in the foregoing application are within my personal knowledge and are true and correct.</w:t>
      </w:r>
    </w:p>
    <w:p w14:paraId="32876FBD" w14:textId="77777777" w:rsidR="009B1E57" w:rsidRDefault="009B1E57" w:rsidP="009B1E57">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Pr="00B925B4">
        <w:rPr>
          <w:bCs/>
          <w:w w:val="100"/>
          <w:sz w:val="24"/>
        </w:rPr>
        <w:t>[</w:t>
      </w:r>
      <w:r>
        <w:rPr>
          <w:rFonts w:ascii="Arial" w:hAnsi="Arial" w:cs="Arial"/>
          <w:b/>
          <w:bCs/>
          <w:w w:val="100"/>
        </w:rPr>
        <w:t>2.76</w:t>
      </w:r>
      <w:r w:rsidRPr="00B925B4">
        <w:rPr>
          <w:bCs/>
          <w:w w:val="100"/>
          <w:sz w:val="24"/>
        </w:rPr>
        <w:t>]</w:t>
      </w:r>
      <w:r>
        <w:rPr>
          <w:w w:val="100"/>
          <w:sz w:val="24"/>
          <w:szCs w:val="24"/>
        </w:rPr>
        <w:t>, Applicant</w:t>
      </w:r>
    </w:p>
    <w:p w14:paraId="10D662F4" w14:textId="77777777" w:rsidR="009B1E57" w:rsidRDefault="009B1E57" w:rsidP="009B1E57">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SUBSCRIBED AND SWORN TO BEFORE ME by </w:t>
      </w:r>
      <w:r w:rsidRPr="00B925B4">
        <w:rPr>
          <w:w w:val="100"/>
          <w:sz w:val="24"/>
          <w:szCs w:val="24"/>
        </w:rPr>
        <w:t>[</w:t>
      </w:r>
      <w:r>
        <w:rPr>
          <w:rFonts w:ascii="Arial" w:hAnsi="Arial" w:cs="Arial"/>
          <w:b/>
          <w:bCs/>
          <w:w w:val="100"/>
        </w:rPr>
        <w:t>2.76</w:t>
      </w:r>
      <w:r w:rsidRPr="00B925B4">
        <w:rPr>
          <w:bCs/>
          <w:w w:val="100"/>
          <w:sz w:val="24"/>
        </w:rPr>
        <w:t>]</w:t>
      </w:r>
      <w:r>
        <w:rPr>
          <w:w w:val="100"/>
          <w:sz w:val="24"/>
          <w:szCs w:val="24"/>
        </w:rPr>
        <w:t xml:space="preserve"> on _____________________ ________________________.</w:t>
      </w:r>
    </w:p>
    <w:p w14:paraId="0B9EF473" w14:textId="77777777" w:rsidR="009B1E57" w:rsidRDefault="009B1E57" w:rsidP="009B1E57">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p w14:paraId="6C149007" w14:textId="77777777" w:rsidR="009B1E57" w:rsidRPr="00156AD5" w:rsidRDefault="009B1E57" w:rsidP="009B1E57">
      <w:pPr>
        <w:pStyle w:val="para"/>
        <w:widowControl/>
        <w:tabs>
          <w:tab w:val="right" w:leader="underscore" w:pos="9000"/>
        </w:tabs>
        <w:spacing w:before="0" w:after="200" w:line="240" w:lineRule="auto"/>
        <w:jc w:val="center"/>
        <w:rPr>
          <w:b/>
          <w:w w:val="100"/>
          <w:sz w:val="24"/>
          <w:szCs w:val="24"/>
        </w:rPr>
      </w:pPr>
      <w:r w:rsidRPr="00156AD5">
        <w:rPr>
          <w:b/>
          <w:bCs/>
          <w:w w:val="100"/>
          <w:sz w:val="24"/>
          <w:szCs w:val="24"/>
        </w:rPr>
        <w:t>Affidavit of [</w:t>
      </w:r>
      <w:r>
        <w:rPr>
          <w:rFonts w:ascii="Arial" w:hAnsi="Arial" w:cs="Arial"/>
          <w:b/>
          <w:bCs/>
          <w:w w:val="100"/>
        </w:rPr>
        <w:t>2.76</w:t>
      </w:r>
      <w:r w:rsidRPr="00156AD5">
        <w:rPr>
          <w:b/>
          <w:w w:val="100"/>
          <w:sz w:val="24"/>
        </w:rPr>
        <w:t>]</w:t>
      </w:r>
    </w:p>
    <w:p w14:paraId="6BE65BD8" w14:textId="77777777" w:rsidR="009B1E57" w:rsidRDefault="009B1E57" w:rsidP="009B1E57">
      <w:pPr>
        <w:autoSpaceDE w:val="0"/>
        <w:autoSpaceDN w:val="0"/>
        <w:adjustRightInd w:val="0"/>
        <w:spacing w:after="240"/>
        <w:ind w:firstLine="720"/>
        <w:rPr>
          <w:rFonts w:ascii="TimesNewRomanPSMT" w:hAnsi="TimesNewRomanPSMT" w:cs="TimesNewRomanPSMT"/>
        </w:rPr>
      </w:pPr>
      <w:r>
        <w:rPr>
          <w:rFonts w:ascii="TimesNewRomanPSMT" w:hAnsi="TimesNewRomanPSMT" w:cs="TimesNewRomanPSMT"/>
        </w:rPr>
        <w:t>[</w:t>
      </w:r>
      <w:r w:rsidRPr="00463349">
        <w:rPr>
          <w:rFonts w:ascii="Arial" w:hAnsi="Arial" w:cs="Arial"/>
          <w:b/>
          <w:bCs/>
          <w:sz w:val="20"/>
          <w:szCs w:val="20"/>
        </w:rPr>
        <w:t>2.76</w:t>
      </w:r>
      <w:r>
        <w:rPr>
          <w:rFonts w:ascii="TimesNewRomanPSMT" w:hAnsi="TimesNewRomanPSMT" w:cs="TimesNewRomanPSMT"/>
        </w:rPr>
        <w:t>] appeared in person before me today and stated under oath:</w:t>
      </w:r>
    </w:p>
    <w:p w14:paraId="7F5E5EAF" w14:textId="77777777" w:rsidR="009B1E57" w:rsidRPr="00463349" w:rsidRDefault="009B1E57" w:rsidP="009B1E57">
      <w:pPr>
        <w:autoSpaceDE w:val="0"/>
        <w:autoSpaceDN w:val="0"/>
        <w:adjustRightInd w:val="0"/>
        <w:spacing w:after="240"/>
        <w:ind w:right="-144" w:firstLine="720"/>
        <w:rPr>
          <w:highlight w:val="yellow"/>
        </w:rPr>
      </w:pPr>
      <w:r>
        <w:rPr>
          <w:rFonts w:ascii="TimesNewRomanPSMT" w:hAnsi="TimesNewRomanPSMT" w:cs="TimesNewRomanPSMT"/>
        </w:rPr>
        <w:t>“My name is [</w:t>
      </w:r>
      <w:r w:rsidRPr="00463349">
        <w:rPr>
          <w:rFonts w:ascii="Arial" w:hAnsi="Arial" w:cs="Arial"/>
          <w:b/>
          <w:bCs/>
          <w:sz w:val="20"/>
          <w:szCs w:val="20"/>
        </w:rPr>
        <w:t>2.76</w:t>
      </w:r>
      <w:r w:rsidRPr="00463349">
        <w:t>]. I am above the age of eighteen years, and I am fully competent to make this affidavit. The facts stated in this affidavit are within my personal knowledge and are true and correct.</w:t>
      </w:r>
      <w:r w:rsidRPr="00463349">
        <w:rPr>
          <w:highlight w:val="yellow"/>
        </w:rPr>
        <w:t xml:space="preserve"> </w:t>
      </w:r>
    </w:p>
    <w:p w14:paraId="62634B18" w14:textId="77777777" w:rsidR="009B1E57" w:rsidRPr="008929E4" w:rsidRDefault="009B1E57" w:rsidP="009B1E57">
      <w:pPr>
        <w:pStyle w:val="para"/>
        <w:widowControl/>
        <w:tabs>
          <w:tab w:val="left" w:pos="1100"/>
        </w:tabs>
        <w:spacing w:before="0" w:after="200" w:line="240" w:lineRule="auto"/>
        <w:ind w:firstLine="620"/>
        <w:jc w:val="left"/>
        <w:rPr>
          <w:w w:val="100"/>
          <w:sz w:val="24"/>
          <w:szCs w:val="24"/>
        </w:rPr>
      </w:pPr>
      <w:r w:rsidRPr="00463349">
        <w:rPr>
          <w:w w:val="100"/>
          <w:sz w:val="24"/>
          <w:szCs w:val="24"/>
        </w:rPr>
        <w:t>“I am Applicant for appointment as temporary administrator of the estate of [</w:t>
      </w:r>
      <w:r w:rsidRPr="006D4BDF">
        <w:rPr>
          <w:rFonts w:ascii="Arial" w:hAnsi="Arial" w:cs="Arial"/>
          <w:b/>
          <w:bCs/>
          <w:w w:val="100"/>
        </w:rPr>
        <w:t>1.02</w:t>
      </w:r>
      <w:r w:rsidRPr="00463349">
        <w:rPr>
          <w:w w:val="100"/>
          <w:sz w:val="24"/>
          <w:szCs w:val="24"/>
        </w:rPr>
        <w:t>] (“Decedent”). I would be a suitable temporary representative. I am domiciled and reside at [</w:t>
      </w:r>
      <w:r w:rsidRPr="008929E4">
        <w:rPr>
          <w:rFonts w:ascii="Arial" w:hAnsi="Arial" w:cs="Arial"/>
          <w:b/>
          <w:bCs/>
          <w:w w:val="100"/>
        </w:rPr>
        <w:t>2.78</w:t>
      </w:r>
      <w:r w:rsidRPr="008929E4">
        <w:rPr>
          <w:bCs/>
          <w:w w:val="100"/>
          <w:sz w:val="24"/>
        </w:rPr>
        <w:t>]</w:t>
      </w:r>
      <w:r w:rsidRPr="008929E4">
        <w:rPr>
          <w:w w:val="100"/>
          <w:sz w:val="24"/>
          <w:szCs w:val="24"/>
        </w:rPr>
        <w:t>, [</w:t>
      </w:r>
      <w:r w:rsidRPr="008929E4">
        <w:rPr>
          <w:rFonts w:ascii="Arial" w:hAnsi="Arial" w:cs="Arial"/>
          <w:b/>
          <w:bCs/>
          <w:w w:val="100"/>
        </w:rPr>
        <w:t>2.79</w:t>
      </w:r>
      <w:r w:rsidRPr="008929E4">
        <w:rPr>
          <w:bCs/>
          <w:w w:val="100"/>
          <w:sz w:val="24"/>
        </w:rPr>
        <w:t>]</w:t>
      </w:r>
      <w:r w:rsidRPr="008929E4">
        <w:rPr>
          <w:w w:val="100"/>
          <w:sz w:val="24"/>
          <w:szCs w:val="24"/>
        </w:rPr>
        <w:t>, [</w:t>
      </w:r>
      <w:r w:rsidRPr="008929E4">
        <w:rPr>
          <w:rFonts w:ascii="Arial" w:hAnsi="Arial" w:cs="Arial"/>
          <w:b/>
          <w:bCs/>
          <w:w w:val="100"/>
        </w:rPr>
        <w:t>2.81</w:t>
      </w:r>
      <w:r w:rsidRPr="00463349">
        <w:rPr>
          <w:bCs/>
          <w:w w:val="100"/>
          <w:sz w:val="24"/>
          <w:szCs w:val="24"/>
        </w:rPr>
        <w:t>]</w:t>
      </w:r>
      <w:r w:rsidRPr="00463349">
        <w:rPr>
          <w:w w:val="100"/>
          <w:sz w:val="24"/>
          <w:szCs w:val="24"/>
        </w:rPr>
        <w:t xml:space="preserve"> County, </w:t>
      </w:r>
      <w:r w:rsidRPr="00463349">
        <w:rPr>
          <w:sz w:val="24"/>
          <w:szCs w:val="24"/>
        </w:rPr>
        <w:t>[</w:t>
      </w:r>
      <w:r w:rsidRPr="008929E4">
        <w:rPr>
          <w:rFonts w:ascii="Arial" w:hAnsi="Arial" w:cs="Arial"/>
          <w:b/>
          <w:bCs/>
        </w:rPr>
        <w:t>state</w:t>
      </w:r>
      <w:r w:rsidRPr="00463349">
        <w:rPr>
          <w:sz w:val="24"/>
          <w:szCs w:val="24"/>
        </w:rPr>
        <w:t>]</w:t>
      </w:r>
      <w:r w:rsidRPr="00463349">
        <w:rPr>
          <w:w w:val="100"/>
          <w:sz w:val="24"/>
          <w:szCs w:val="24"/>
        </w:rPr>
        <w:t>. I am [</w:t>
      </w:r>
      <w:r w:rsidRPr="009A2215">
        <w:rPr>
          <w:rFonts w:ascii="Arial" w:hAnsi="Arial" w:cs="Arial"/>
          <w:b/>
          <w:bCs/>
          <w:w w:val="100"/>
        </w:rPr>
        <w:t xml:space="preserve">describe </w:t>
      </w:r>
      <w:r>
        <w:rPr>
          <w:rFonts w:ascii="Arial" w:hAnsi="Arial" w:cs="Arial"/>
          <w:b/>
          <w:bCs/>
          <w:w w:val="100"/>
        </w:rPr>
        <w:t xml:space="preserve">the </w:t>
      </w:r>
      <w:r w:rsidRPr="009A2215">
        <w:rPr>
          <w:rFonts w:ascii="Arial" w:hAnsi="Arial" w:cs="Arial"/>
          <w:b/>
          <w:bCs/>
          <w:w w:val="100"/>
        </w:rPr>
        <w:t xml:space="preserve">applicant’s interest in and relation to </w:t>
      </w:r>
      <w:r>
        <w:rPr>
          <w:rFonts w:ascii="Arial" w:hAnsi="Arial" w:cs="Arial"/>
          <w:b/>
          <w:bCs/>
          <w:w w:val="100"/>
        </w:rPr>
        <w:t xml:space="preserve">the </w:t>
      </w:r>
      <w:r w:rsidRPr="009A2215">
        <w:rPr>
          <w:rFonts w:ascii="Arial" w:hAnsi="Arial" w:cs="Arial"/>
          <w:b/>
          <w:bCs/>
          <w:w w:val="100"/>
        </w:rPr>
        <w:t>estate</w:t>
      </w:r>
      <w:r>
        <w:rPr>
          <w:w w:val="100"/>
          <w:sz w:val="24"/>
          <w:szCs w:val="24"/>
        </w:rPr>
        <w:t>].</w:t>
      </w:r>
    </w:p>
    <w:p w14:paraId="1644CABD" w14:textId="77777777" w:rsidR="009B1E57" w:rsidRPr="008929E4"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w:t>
      </w:r>
      <w:r w:rsidRPr="008929E4">
        <w:rPr>
          <w:w w:val="100"/>
          <w:sz w:val="24"/>
          <w:szCs w:val="24"/>
        </w:rPr>
        <w:t xml:space="preserve">The interest </w:t>
      </w:r>
      <w:r>
        <w:rPr>
          <w:w w:val="100"/>
          <w:sz w:val="24"/>
          <w:szCs w:val="24"/>
        </w:rPr>
        <w:t>of Decedent’s</w:t>
      </w:r>
      <w:r w:rsidRPr="008929E4">
        <w:rPr>
          <w:w w:val="100"/>
          <w:sz w:val="24"/>
          <w:szCs w:val="24"/>
        </w:rPr>
        <w:t xml:space="preserve"> estate requires immediate appointment of a personal representative because [</w:t>
      </w:r>
      <w:r w:rsidRPr="008929E4">
        <w:rPr>
          <w:rFonts w:ascii="Arial" w:hAnsi="Arial" w:cs="Arial"/>
          <w:b/>
          <w:bCs/>
          <w:w w:val="100"/>
        </w:rPr>
        <w:t>specify, e.g.,</w:t>
      </w:r>
      <w:r w:rsidRPr="008929E4">
        <w:rPr>
          <w:w w:val="100"/>
          <w:sz w:val="24"/>
          <w:szCs w:val="24"/>
        </w:rPr>
        <w:t xml:space="preserve"> Decedent owned a retail hardware store, which Decedent operated as a sole proprietorship. This is a going business located in this county, and to keep the business in operation, an authorized person must take charge of the business immediately so that the doors may remain open, sales can be made, goods can be ordered and paid for, and payrolls can be met./Decedent owned a produce business, which has a large inventory of perishable property that must be sold before it spoils./Decedent owned a claim on which a suit must be immediately brought before it is barred by the statute of limitations.]</w:t>
      </w:r>
    </w:p>
    <w:p w14:paraId="6822612A" w14:textId="77777777" w:rsidR="009B1E57" w:rsidRPr="008929E4"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w:t>
      </w:r>
      <w:r w:rsidRPr="008929E4">
        <w:rPr>
          <w:w w:val="100"/>
          <w:sz w:val="24"/>
          <w:szCs w:val="24"/>
        </w:rPr>
        <w:t>The temporary administrator of this estate should be given the following duties and powers:</w:t>
      </w:r>
    </w:p>
    <w:p w14:paraId="09F6846B" w14:textId="5F74CEA6" w:rsidR="009B1E57" w:rsidRPr="008929E4" w:rsidRDefault="009B1E57" w:rsidP="009B1E57">
      <w:pPr>
        <w:pStyle w:val="UserInstructionjustifyhidden"/>
      </w:pPr>
      <w:r>
        <w:t>¶1</w:t>
      </w:r>
      <w:r w:rsidR="00C465C3">
        <w:t xml:space="preserve"> through </w:t>
      </w:r>
      <w:r w:rsidR="00BC6F67">
        <w:t>¶</w:t>
      </w:r>
      <w:r>
        <w:t>4—</w:t>
      </w:r>
      <w:r w:rsidRPr="008929E4">
        <w:t>The following show a sample of a suggested list of powers for a temporary administrator charged with continuing the operation of D’s business. This language should be changed for different fact situations.</w:t>
      </w:r>
    </w:p>
    <w:p w14:paraId="5142AF86"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1</w:t>
      </w:r>
      <w:r w:rsidRPr="008929E4">
        <w:rPr>
          <w:w w:val="100"/>
          <w:sz w:val="24"/>
          <w:szCs w:val="24"/>
        </w:rPr>
        <w:t>.</w:t>
      </w:r>
      <w:r w:rsidRPr="008929E4">
        <w:rPr>
          <w:w w:val="100"/>
          <w:sz w:val="24"/>
          <w:szCs w:val="24"/>
        </w:rPr>
        <w:tab/>
        <w:t>To take charge and possession of the business known as “Morgan’s Hardware Store,” located at 711 South Main Street in Sunshine County, Texas (“the Business”), including all the assets belonging to the Business.</w:t>
      </w:r>
    </w:p>
    <w:p w14:paraId="0654796E"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2</w:t>
      </w:r>
      <w:r w:rsidRPr="008929E4">
        <w:rPr>
          <w:w w:val="100"/>
          <w:sz w:val="24"/>
          <w:szCs w:val="24"/>
        </w:rPr>
        <w:t>.</w:t>
      </w:r>
      <w:r w:rsidRPr="008929E4">
        <w:rPr>
          <w:w w:val="100"/>
          <w:sz w:val="24"/>
          <w:szCs w:val="24"/>
        </w:rPr>
        <w:tab/>
        <w:t>To carry on the usual and customary operation of the Business, including but not limited to the power to collect all accounts receivable, to pay all accounts payable and other debts of the Business when due, to pay the salaries of all employees, to order and pay for additional goods and merchandise, and to do every other act necessary to continue the operation of the Business pending further order of this Court.</w:t>
      </w:r>
    </w:p>
    <w:p w14:paraId="71C32AF4"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3</w:t>
      </w:r>
      <w:r w:rsidRPr="008929E4">
        <w:rPr>
          <w:w w:val="100"/>
          <w:sz w:val="24"/>
          <w:szCs w:val="24"/>
        </w:rPr>
        <w:t>.</w:t>
      </w:r>
      <w:r w:rsidRPr="008929E4">
        <w:rPr>
          <w:w w:val="100"/>
          <w:sz w:val="24"/>
          <w:szCs w:val="24"/>
        </w:rPr>
        <w:tab/>
        <w:t>To take possession of all cash on hand or on deposit belonging to Decedent or to the Business; to open new accounts and to be the authorized signatory on those accounts; to borrow money to continue the operation of the Business and to pledge any assets of the Business to secure the payment of any such loans.</w:t>
      </w:r>
    </w:p>
    <w:p w14:paraId="6753C31B"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4</w:t>
      </w:r>
      <w:r w:rsidRPr="008929E4">
        <w:rPr>
          <w:w w:val="100"/>
          <w:sz w:val="24"/>
          <w:szCs w:val="24"/>
        </w:rPr>
        <w:t>.</w:t>
      </w:r>
      <w:r w:rsidRPr="008929E4">
        <w:rPr>
          <w:w w:val="100"/>
          <w:sz w:val="24"/>
          <w:szCs w:val="24"/>
        </w:rPr>
        <w:tab/>
        <w:t>To execute and deliver any instruments necessary to continue the operation of the Business; to employ accountants, additional employees, and attorneys to assist in the operation of the Business and in this temporary administration; to pay court costs and all necessary expenses and attorney’s fees; to sue or defend lawsuits; and to exercise any rights necessary to protect the Business or any assets of the Business.</w:t>
      </w:r>
    </w:p>
    <w:p w14:paraId="1370D561" w14:textId="77777777" w:rsidR="009B1E57" w:rsidRPr="008929E4" w:rsidRDefault="009B1E57" w:rsidP="009B1E57">
      <w:pPr>
        <w:pStyle w:val="UserInstructioncenterhidden"/>
      </w:pPr>
      <w:r w:rsidRPr="008929E4">
        <w:t>Continue with the following.</w:t>
      </w:r>
    </w:p>
    <w:p w14:paraId="6AB6934C"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5</w:t>
      </w:r>
      <w:r w:rsidRPr="008929E4">
        <w:rPr>
          <w:w w:val="100"/>
          <w:sz w:val="24"/>
          <w:szCs w:val="24"/>
        </w:rPr>
        <w:t>.</w:t>
      </w:r>
      <w:r w:rsidRPr="008929E4">
        <w:rPr>
          <w:w w:val="100"/>
          <w:sz w:val="24"/>
          <w:szCs w:val="24"/>
        </w:rPr>
        <w:tab/>
        <w:t>To release a lien on payment at maturity of the debt secured by the lien.</w:t>
      </w:r>
    </w:p>
    <w:p w14:paraId="793DB920"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6</w:t>
      </w:r>
      <w:r w:rsidRPr="008929E4">
        <w:rPr>
          <w:w w:val="100"/>
          <w:sz w:val="24"/>
          <w:szCs w:val="24"/>
        </w:rPr>
        <w:t>.</w:t>
      </w:r>
      <w:r w:rsidRPr="008929E4">
        <w:rPr>
          <w:w w:val="100"/>
          <w:sz w:val="24"/>
          <w:szCs w:val="24"/>
        </w:rPr>
        <w:tab/>
        <w:t>To vote stocks by limited or general proxy.</w:t>
      </w:r>
    </w:p>
    <w:p w14:paraId="4FF3FDC1"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7</w:t>
      </w:r>
      <w:r w:rsidRPr="008929E4">
        <w:rPr>
          <w:w w:val="100"/>
          <w:sz w:val="24"/>
          <w:szCs w:val="24"/>
        </w:rPr>
        <w:t>.</w:t>
      </w:r>
      <w:r w:rsidRPr="008929E4">
        <w:rPr>
          <w:w w:val="100"/>
          <w:sz w:val="24"/>
          <w:szCs w:val="24"/>
        </w:rPr>
        <w:tab/>
        <w:t>To pay calls and assessments.</w:t>
      </w:r>
    </w:p>
    <w:p w14:paraId="5E5ABC23"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8</w:t>
      </w:r>
      <w:r w:rsidRPr="008929E4">
        <w:rPr>
          <w:w w:val="100"/>
          <w:sz w:val="24"/>
          <w:szCs w:val="24"/>
        </w:rPr>
        <w:t>.</w:t>
      </w:r>
      <w:r w:rsidRPr="008929E4">
        <w:rPr>
          <w:w w:val="100"/>
          <w:sz w:val="24"/>
          <w:szCs w:val="24"/>
        </w:rPr>
        <w:tab/>
        <w:t>To insure the estate against liability in appropriate cases.</w:t>
      </w:r>
    </w:p>
    <w:p w14:paraId="59F0818D"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9</w:t>
      </w:r>
      <w:r w:rsidRPr="008929E4">
        <w:rPr>
          <w:w w:val="100"/>
          <w:sz w:val="24"/>
          <w:szCs w:val="24"/>
        </w:rPr>
        <w:t>.</w:t>
      </w:r>
      <w:r w:rsidRPr="008929E4">
        <w:rPr>
          <w:w w:val="100"/>
          <w:sz w:val="24"/>
          <w:szCs w:val="24"/>
        </w:rPr>
        <w:tab/>
        <w:t>To insure estate property against fire, theft, and other hazards.</w:t>
      </w:r>
    </w:p>
    <w:p w14:paraId="7AA6DB35" w14:textId="77777777" w:rsidR="009B1E57" w:rsidRPr="008929E4" w:rsidRDefault="009B1E57" w:rsidP="009B1E57">
      <w:pPr>
        <w:pStyle w:val="para"/>
        <w:widowControl/>
        <w:tabs>
          <w:tab w:val="left" w:pos="1580"/>
        </w:tabs>
        <w:spacing w:before="0" w:after="200" w:line="240" w:lineRule="auto"/>
        <w:ind w:left="1580" w:hanging="480"/>
        <w:jc w:val="left"/>
        <w:rPr>
          <w:w w:val="100"/>
          <w:sz w:val="24"/>
          <w:szCs w:val="24"/>
        </w:rPr>
      </w:pPr>
      <w:r>
        <w:rPr>
          <w:w w:val="100"/>
          <w:sz w:val="24"/>
          <w:szCs w:val="24"/>
        </w:rPr>
        <w:t>10</w:t>
      </w:r>
      <w:r w:rsidRPr="008929E4">
        <w:rPr>
          <w:w w:val="100"/>
          <w:sz w:val="24"/>
          <w:szCs w:val="24"/>
        </w:rPr>
        <w:t>.</w:t>
      </w:r>
      <w:r w:rsidRPr="008929E4">
        <w:rPr>
          <w:w w:val="100"/>
          <w:sz w:val="24"/>
          <w:szCs w:val="24"/>
        </w:rPr>
        <w:tab/>
        <w:t>To pay taxes, court costs, and bond premiums.</w:t>
      </w:r>
    </w:p>
    <w:p w14:paraId="6E346A0D" w14:textId="77777777" w:rsidR="009B1E57" w:rsidRPr="008929E4" w:rsidRDefault="009B1E57" w:rsidP="009B1E57">
      <w:pPr>
        <w:pStyle w:val="para"/>
        <w:widowControl/>
        <w:tabs>
          <w:tab w:val="left" w:pos="1100"/>
        </w:tabs>
        <w:spacing w:before="0" w:after="200" w:line="240" w:lineRule="auto"/>
        <w:ind w:firstLine="620"/>
        <w:jc w:val="left"/>
        <w:rPr>
          <w:w w:val="100"/>
          <w:sz w:val="24"/>
          <w:szCs w:val="24"/>
        </w:rPr>
      </w:pPr>
      <w:r>
        <w:rPr>
          <w:w w:val="100"/>
          <w:sz w:val="24"/>
          <w:szCs w:val="24"/>
        </w:rPr>
        <w:t>“</w:t>
      </w:r>
      <w:r w:rsidRPr="008929E4">
        <w:rPr>
          <w:w w:val="100"/>
          <w:sz w:val="24"/>
          <w:szCs w:val="24"/>
        </w:rPr>
        <w:t>I am entitled to letters of temporary administration and am not disqualified by law from serving as temporary administrator of this estate.</w:t>
      </w:r>
    </w:p>
    <w:p w14:paraId="6BD560D8" w14:textId="03D28CD3" w:rsidR="009B1E57" w:rsidRDefault="009B1E57" w:rsidP="009B1E57">
      <w:pPr>
        <w:pStyle w:val="para"/>
        <w:widowControl/>
        <w:tabs>
          <w:tab w:val="left" w:pos="1100"/>
        </w:tabs>
        <w:spacing w:before="0" w:after="200" w:line="240" w:lineRule="auto"/>
        <w:ind w:firstLine="720"/>
        <w:jc w:val="left"/>
        <w:rPr>
          <w:w w:val="100"/>
          <w:sz w:val="24"/>
          <w:szCs w:val="24"/>
        </w:rPr>
      </w:pPr>
      <w:r>
        <w:rPr>
          <w:w w:val="100"/>
          <w:sz w:val="24"/>
          <w:szCs w:val="24"/>
        </w:rPr>
        <w:t>“</w:t>
      </w:r>
      <w:r w:rsidRPr="008929E4">
        <w:rPr>
          <w:w w:val="100"/>
          <w:sz w:val="24"/>
          <w:szCs w:val="24"/>
        </w:rPr>
        <w:t xml:space="preserve">I believe that Decedent’s estate is composed of [personal/real and personal] property described generally as </w:t>
      </w:r>
      <w:r w:rsidRPr="008929E4">
        <w:rPr>
          <w:rFonts w:ascii="Arial" w:hAnsi="Arial" w:cs="Arial"/>
          <w:b/>
          <w:bCs/>
          <w:w w:val="100"/>
        </w:rPr>
        <w:t>6.09</w:t>
      </w:r>
      <w:r w:rsidR="00660D92">
        <w:rPr>
          <w:rFonts w:ascii="Arial" w:hAnsi="Arial" w:cs="Arial"/>
          <w:b/>
          <w:bCs/>
          <w:w w:val="100"/>
        </w:rPr>
        <w:t xml:space="preserve"> </w:t>
      </w:r>
      <w:r w:rsidR="00660D92" w:rsidRPr="008929E4">
        <w:rPr>
          <w:w w:val="100"/>
          <w:sz w:val="24"/>
          <w:szCs w:val="24"/>
        </w:rPr>
        <w:t>[</w:t>
      </w:r>
      <w:r w:rsidRPr="008929E4">
        <w:rPr>
          <w:rFonts w:ascii="Arial" w:hAnsi="Arial" w:cs="Arial"/>
          <w:b/>
          <w:bCs/>
          <w:w w:val="100"/>
        </w:rPr>
        <w:t>e.g.,</w:t>
      </w:r>
      <w:r w:rsidRPr="00463349">
        <w:rPr>
          <w:w w:val="100"/>
          <w:sz w:val="24"/>
          <w:szCs w:val="24"/>
        </w:rPr>
        <w:t xml:space="preserve"> </w:t>
      </w:r>
      <w:r w:rsidRPr="008929E4">
        <w:rPr>
          <w:w w:val="100"/>
          <w:sz w:val="24"/>
          <w:szCs w:val="24"/>
        </w:rPr>
        <w:t>home, cash, securities, automobiles, livestock, household goods, personal effects] of a probable value in excess of $[</w:t>
      </w:r>
      <w:r w:rsidRPr="008929E4">
        <w:rPr>
          <w:rFonts w:ascii="Arial" w:hAnsi="Arial" w:cs="Arial"/>
          <w:b/>
          <w:bCs/>
          <w:w w:val="100"/>
        </w:rPr>
        <w:t>6.10</w:t>
      </w:r>
      <w:r w:rsidRPr="008929E4">
        <w:rPr>
          <w:bCs/>
          <w:w w:val="100"/>
          <w:sz w:val="24"/>
        </w:rPr>
        <w:t>]</w:t>
      </w:r>
      <w:r w:rsidRPr="008929E4">
        <w:rPr>
          <w:w w:val="100"/>
          <w:sz w:val="24"/>
          <w:szCs w:val="24"/>
        </w:rPr>
        <w:t xml:space="preserve">. </w:t>
      </w:r>
      <w:r>
        <w:rPr>
          <w:w w:val="100"/>
          <w:sz w:val="24"/>
          <w:szCs w:val="24"/>
        </w:rPr>
        <w:t xml:space="preserve">I </w:t>
      </w:r>
      <w:r w:rsidRPr="008929E4">
        <w:rPr>
          <w:w w:val="100"/>
          <w:sz w:val="24"/>
          <w:szCs w:val="24"/>
        </w:rPr>
        <w:t>will file a complete inventory of the assets.</w:t>
      </w:r>
      <w:r>
        <w:rPr>
          <w:w w:val="100"/>
          <w:sz w:val="24"/>
          <w:szCs w:val="24"/>
        </w:rPr>
        <w:t>”</w:t>
      </w:r>
    </w:p>
    <w:p w14:paraId="73F11C80" w14:textId="77777777" w:rsidR="009B1E57" w:rsidRPr="00463349" w:rsidRDefault="009B1E57" w:rsidP="009B1E57">
      <w:pPr>
        <w:pStyle w:val="para"/>
        <w:widowControl/>
        <w:tabs>
          <w:tab w:val="left" w:leader="underscore" w:pos="8160"/>
        </w:tabs>
        <w:suppressAutoHyphens/>
        <w:spacing w:before="240" w:after="480" w:line="240" w:lineRule="auto"/>
        <w:ind w:left="4320"/>
        <w:jc w:val="left"/>
        <w:rPr>
          <w:w w:val="100"/>
          <w:sz w:val="24"/>
          <w:szCs w:val="24"/>
        </w:rPr>
      </w:pPr>
      <w:r w:rsidRPr="00463349">
        <w:rPr>
          <w:w w:val="10"/>
          <w:sz w:val="24"/>
          <w:szCs w:val="24"/>
        </w:rPr>
        <w:tab/>
      </w:r>
      <w:r w:rsidRPr="00463349">
        <w:rPr>
          <w:w w:val="10"/>
          <w:sz w:val="24"/>
          <w:szCs w:val="24"/>
        </w:rPr>
        <w:br/>
      </w:r>
      <w:r w:rsidRPr="00463349">
        <w:rPr>
          <w:w w:val="100"/>
          <w:sz w:val="24"/>
          <w:szCs w:val="24"/>
        </w:rPr>
        <w:t>[</w:t>
      </w:r>
      <w:r>
        <w:rPr>
          <w:rFonts w:ascii="Arial" w:hAnsi="Arial" w:cs="Arial"/>
          <w:b/>
          <w:bCs/>
          <w:w w:val="100"/>
        </w:rPr>
        <w:t>2.76</w:t>
      </w:r>
      <w:r w:rsidRPr="00463349">
        <w:rPr>
          <w:w w:val="100"/>
          <w:sz w:val="24"/>
          <w:szCs w:val="24"/>
        </w:rPr>
        <w:t>], Applicant</w:t>
      </w:r>
    </w:p>
    <w:p w14:paraId="03DF5935" w14:textId="77777777" w:rsidR="009B1E57" w:rsidRDefault="009B1E57" w:rsidP="009B1E57">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SUBSCRIBED AND SWORN TO BEFORE ME by </w:t>
      </w:r>
      <w:r w:rsidRPr="00957825">
        <w:rPr>
          <w:w w:val="100"/>
          <w:sz w:val="24"/>
          <w:szCs w:val="24"/>
        </w:rPr>
        <w:t>[</w:t>
      </w:r>
      <w:r>
        <w:rPr>
          <w:rFonts w:ascii="Arial" w:hAnsi="Arial" w:cs="Arial"/>
          <w:b/>
          <w:bCs/>
          <w:w w:val="100"/>
        </w:rPr>
        <w:t>2.76</w:t>
      </w:r>
      <w:r w:rsidRPr="00957825">
        <w:rPr>
          <w:bCs/>
          <w:w w:val="100"/>
          <w:sz w:val="24"/>
        </w:rPr>
        <w:t>]</w:t>
      </w:r>
      <w:r>
        <w:rPr>
          <w:w w:val="100"/>
          <w:sz w:val="24"/>
          <w:szCs w:val="24"/>
        </w:rPr>
        <w:t xml:space="preserve"> on ___________________________.</w:t>
      </w:r>
    </w:p>
    <w:p w14:paraId="2410D0F4" w14:textId="1945B865" w:rsidR="007F463F" w:rsidRPr="00092C9A" w:rsidRDefault="009B1E57" w:rsidP="009B1E57">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sectPr w:rsidR="007F463F" w:rsidRPr="00092C9A" w:rsidSect="00D1043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6FC00" w14:textId="77777777" w:rsidR="00D1043B" w:rsidRDefault="00D1043B">
      <w:r>
        <w:separator/>
      </w:r>
    </w:p>
  </w:endnote>
  <w:endnote w:type="continuationSeparator" w:id="0">
    <w:p w14:paraId="1D440554" w14:textId="77777777" w:rsidR="00D1043B" w:rsidRDefault="00D10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D0FA"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699E8" w14:textId="77777777" w:rsidR="00D1043B" w:rsidRDefault="00D1043B">
      <w:r>
        <w:separator/>
      </w:r>
    </w:p>
  </w:footnote>
  <w:footnote w:type="continuationSeparator" w:id="0">
    <w:p w14:paraId="103DDFC3" w14:textId="77777777" w:rsidR="00D1043B" w:rsidRDefault="00D10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D0F9"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654E98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ACB1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3CA7D9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6D636E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D30E63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20E67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60752312">
    <w:abstractNumId w:val="8"/>
  </w:num>
  <w:num w:numId="2" w16cid:durableId="1936865026">
    <w:abstractNumId w:val="8"/>
  </w:num>
  <w:num w:numId="3" w16cid:durableId="1063598651">
    <w:abstractNumId w:val="3"/>
  </w:num>
  <w:num w:numId="4" w16cid:durableId="1148205035">
    <w:abstractNumId w:val="3"/>
  </w:num>
  <w:num w:numId="5" w16cid:durableId="2077774442">
    <w:abstractNumId w:val="9"/>
  </w:num>
  <w:num w:numId="6" w16cid:durableId="682709894">
    <w:abstractNumId w:val="9"/>
  </w:num>
  <w:num w:numId="7" w16cid:durableId="240912332">
    <w:abstractNumId w:val="7"/>
  </w:num>
  <w:num w:numId="8" w16cid:durableId="1586643398">
    <w:abstractNumId w:val="7"/>
  </w:num>
  <w:num w:numId="9" w16cid:durableId="1193112915">
    <w:abstractNumId w:val="13"/>
  </w:num>
  <w:num w:numId="10" w16cid:durableId="1053771405">
    <w:abstractNumId w:val="15"/>
  </w:num>
  <w:num w:numId="11" w16cid:durableId="1554392470">
    <w:abstractNumId w:val="8"/>
  </w:num>
  <w:num w:numId="12" w16cid:durableId="1667324244">
    <w:abstractNumId w:val="3"/>
  </w:num>
  <w:num w:numId="13" w16cid:durableId="247689356">
    <w:abstractNumId w:val="9"/>
  </w:num>
  <w:num w:numId="14" w16cid:durableId="2036879062">
    <w:abstractNumId w:val="7"/>
  </w:num>
  <w:num w:numId="15" w16cid:durableId="373776822">
    <w:abstractNumId w:val="6"/>
  </w:num>
  <w:num w:numId="16" w16cid:durableId="1435594107">
    <w:abstractNumId w:val="5"/>
  </w:num>
  <w:num w:numId="17" w16cid:durableId="683022693">
    <w:abstractNumId w:val="4"/>
  </w:num>
  <w:num w:numId="18" w16cid:durableId="92091945">
    <w:abstractNumId w:val="2"/>
  </w:num>
  <w:num w:numId="19" w16cid:durableId="1069881048">
    <w:abstractNumId w:val="1"/>
  </w:num>
  <w:num w:numId="20" w16cid:durableId="1100569361">
    <w:abstractNumId w:val="0"/>
  </w:num>
  <w:num w:numId="21" w16cid:durableId="294215124">
    <w:abstractNumId w:val="11"/>
  </w:num>
  <w:num w:numId="22" w16cid:durableId="1582060623">
    <w:abstractNumId w:val="12"/>
  </w:num>
  <w:num w:numId="23" w16cid:durableId="1907909265">
    <w:abstractNumId w:val="14"/>
  </w:num>
  <w:num w:numId="24" w16cid:durableId="71377085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034334608">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84.docx"/>
    <w:docVar w:name="TBBStampDate" w:val="05-14-2026"/>
    <w:docVar w:name="TBBVer" w:val="docx"/>
    <w:docVar w:name="TBBYear" w:val="2026"/>
  </w:docVars>
  <w:rsids>
    <w:rsidRoot w:val="00AC1080"/>
    <w:rsid w:val="00003824"/>
    <w:rsid w:val="00006704"/>
    <w:rsid w:val="00035105"/>
    <w:rsid w:val="0004285B"/>
    <w:rsid w:val="00044DE0"/>
    <w:rsid w:val="00051AC5"/>
    <w:rsid w:val="00055419"/>
    <w:rsid w:val="00075517"/>
    <w:rsid w:val="00092C9A"/>
    <w:rsid w:val="000A5288"/>
    <w:rsid w:val="000A6DC7"/>
    <w:rsid w:val="000B0F31"/>
    <w:rsid w:val="000B259E"/>
    <w:rsid w:val="000C4A00"/>
    <w:rsid w:val="000D0833"/>
    <w:rsid w:val="000D5936"/>
    <w:rsid w:val="000D68DE"/>
    <w:rsid w:val="00103258"/>
    <w:rsid w:val="00124EC7"/>
    <w:rsid w:val="001357DF"/>
    <w:rsid w:val="00152442"/>
    <w:rsid w:val="00167635"/>
    <w:rsid w:val="001B4977"/>
    <w:rsid w:val="001C31A6"/>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30714"/>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77732"/>
    <w:rsid w:val="004A1988"/>
    <w:rsid w:val="004B3E03"/>
    <w:rsid w:val="004C6A00"/>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A1342"/>
    <w:rsid w:val="005B3021"/>
    <w:rsid w:val="005B4AE9"/>
    <w:rsid w:val="005B683D"/>
    <w:rsid w:val="005C4081"/>
    <w:rsid w:val="00607DAB"/>
    <w:rsid w:val="006161C4"/>
    <w:rsid w:val="006213A8"/>
    <w:rsid w:val="00630A0B"/>
    <w:rsid w:val="00637134"/>
    <w:rsid w:val="006546C9"/>
    <w:rsid w:val="00660D92"/>
    <w:rsid w:val="00662FDF"/>
    <w:rsid w:val="00676127"/>
    <w:rsid w:val="00680E59"/>
    <w:rsid w:val="006959A6"/>
    <w:rsid w:val="006C0869"/>
    <w:rsid w:val="006C1BBF"/>
    <w:rsid w:val="006C2810"/>
    <w:rsid w:val="006D14DF"/>
    <w:rsid w:val="0070594F"/>
    <w:rsid w:val="007127F6"/>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43A8D"/>
    <w:rsid w:val="008575EE"/>
    <w:rsid w:val="00870156"/>
    <w:rsid w:val="0087130A"/>
    <w:rsid w:val="00877F53"/>
    <w:rsid w:val="008A702F"/>
    <w:rsid w:val="008B3F1F"/>
    <w:rsid w:val="008D3F7D"/>
    <w:rsid w:val="008D602D"/>
    <w:rsid w:val="008E268C"/>
    <w:rsid w:val="008F41A5"/>
    <w:rsid w:val="009005DB"/>
    <w:rsid w:val="00903348"/>
    <w:rsid w:val="00931517"/>
    <w:rsid w:val="009326E1"/>
    <w:rsid w:val="00937698"/>
    <w:rsid w:val="009518AF"/>
    <w:rsid w:val="00965A52"/>
    <w:rsid w:val="00986BE4"/>
    <w:rsid w:val="009A2FE8"/>
    <w:rsid w:val="009A7C45"/>
    <w:rsid w:val="009B1E57"/>
    <w:rsid w:val="009C6567"/>
    <w:rsid w:val="009D367E"/>
    <w:rsid w:val="009E048A"/>
    <w:rsid w:val="009F1B69"/>
    <w:rsid w:val="00A026BD"/>
    <w:rsid w:val="00A0583D"/>
    <w:rsid w:val="00A156B5"/>
    <w:rsid w:val="00A17A2F"/>
    <w:rsid w:val="00A34BDC"/>
    <w:rsid w:val="00A55DFC"/>
    <w:rsid w:val="00AA74A2"/>
    <w:rsid w:val="00AB3BCD"/>
    <w:rsid w:val="00AC1080"/>
    <w:rsid w:val="00AE05F0"/>
    <w:rsid w:val="00AE61F5"/>
    <w:rsid w:val="00B12519"/>
    <w:rsid w:val="00B157A8"/>
    <w:rsid w:val="00B15C0D"/>
    <w:rsid w:val="00B17021"/>
    <w:rsid w:val="00B53927"/>
    <w:rsid w:val="00B57E8A"/>
    <w:rsid w:val="00B925B4"/>
    <w:rsid w:val="00BA13C4"/>
    <w:rsid w:val="00BC6F67"/>
    <w:rsid w:val="00BE2E17"/>
    <w:rsid w:val="00C04F3D"/>
    <w:rsid w:val="00C1069F"/>
    <w:rsid w:val="00C16AEA"/>
    <w:rsid w:val="00C445FE"/>
    <w:rsid w:val="00C465C3"/>
    <w:rsid w:val="00C53FF7"/>
    <w:rsid w:val="00C712D6"/>
    <w:rsid w:val="00CA5BD5"/>
    <w:rsid w:val="00CB155D"/>
    <w:rsid w:val="00CC5C2E"/>
    <w:rsid w:val="00CD150A"/>
    <w:rsid w:val="00CD6B2C"/>
    <w:rsid w:val="00CF7073"/>
    <w:rsid w:val="00D1043B"/>
    <w:rsid w:val="00D25F76"/>
    <w:rsid w:val="00D2766B"/>
    <w:rsid w:val="00D35A20"/>
    <w:rsid w:val="00D47494"/>
    <w:rsid w:val="00D562D6"/>
    <w:rsid w:val="00D93A2E"/>
    <w:rsid w:val="00D94635"/>
    <w:rsid w:val="00D957EF"/>
    <w:rsid w:val="00D96D86"/>
    <w:rsid w:val="00DA05D8"/>
    <w:rsid w:val="00DA2C1E"/>
    <w:rsid w:val="00DB22E2"/>
    <w:rsid w:val="00DB48F2"/>
    <w:rsid w:val="00DC4601"/>
    <w:rsid w:val="00DD2F11"/>
    <w:rsid w:val="00DE7F79"/>
    <w:rsid w:val="00DF64BF"/>
    <w:rsid w:val="00E01E83"/>
    <w:rsid w:val="00E14342"/>
    <w:rsid w:val="00E17361"/>
    <w:rsid w:val="00E31214"/>
    <w:rsid w:val="00E7012A"/>
    <w:rsid w:val="00E8508F"/>
    <w:rsid w:val="00E86410"/>
    <w:rsid w:val="00E90259"/>
    <w:rsid w:val="00E95688"/>
    <w:rsid w:val="00EE6F35"/>
    <w:rsid w:val="00EF0713"/>
    <w:rsid w:val="00EF3BC1"/>
    <w:rsid w:val="00F11760"/>
    <w:rsid w:val="00F1261B"/>
    <w:rsid w:val="00F22B3D"/>
    <w:rsid w:val="00F6777D"/>
    <w:rsid w:val="00F72310"/>
    <w:rsid w:val="00F75F04"/>
    <w:rsid w:val="00F92950"/>
    <w:rsid w:val="00F94ACB"/>
    <w:rsid w:val="00FA26E8"/>
    <w:rsid w:val="00FD58F3"/>
    <w:rsid w:val="00FD5B0C"/>
    <w:rsid w:val="00FD5BB6"/>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10D0BF"/>
  <w15:chartTrackingRefBased/>
  <w15:docId w15:val="{69100FDB-5319-420C-B33A-9618798DC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C1080"/>
    <w:rPr>
      <w:sz w:val="24"/>
      <w:szCs w:val="24"/>
    </w:rPr>
  </w:style>
  <w:style w:type="paragraph" w:styleId="Heading1">
    <w:name w:val="heading 1"/>
    <w:basedOn w:val="Normal"/>
    <w:next w:val="Normal"/>
    <w:uiPriority w:val="1"/>
    <w:qFormat/>
    <w:rsid w:val="00AC1080"/>
    <w:pPr>
      <w:keepNext/>
      <w:spacing w:before="240" w:after="60"/>
      <w:outlineLvl w:val="0"/>
    </w:pPr>
    <w:rPr>
      <w:b/>
      <w:bCs/>
      <w:kern w:val="32"/>
      <w:szCs w:val="32"/>
    </w:rPr>
  </w:style>
  <w:style w:type="paragraph" w:styleId="Heading2">
    <w:name w:val="heading 2"/>
    <w:basedOn w:val="Normal"/>
    <w:next w:val="Normal"/>
    <w:uiPriority w:val="1"/>
    <w:qFormat/>
    <w:rsid w:val="00AC1080"/>
    <w:pPr>
      <w:keepNext/>
      <w:spacing w:before="240" w:after="60"/>
      <w:outlineLvl w:val="1"/>
    </w:pPr>
    <w:rPr>
      <w:b/>
      <w:bCs/>
      <w:iCs/>
      <w:szCs w:val="28"/>
    </w:rPr>
  </w:style>
  <w:style w:type="paragraph" w:styleId="Heading3">
    <w:name w:val="heading 3"/>
    <w:basedOn w:val="Normal"/>
    <w:next w:val="Normal"/>
    <w:uiPriority w:val="1"/>
    <w:qFormat/>
    <w:rsid w:val="00AC1080"/>
    <w:pPr>
      <w:spacing w:before="240" w:after="60"/>
      <w:outlineLvl w:val="2"/>
    </w:pPr>
    <w:rPr>
      <w:b/>
      <w:bCs/>
      <w:szCs w:val="26"/>
    </w:rPr>
  </w:style>
  <w:style w:type="paragraph" w:styleId="Heading4">
    <w:name w:val="heading 4"/>
    <w:basedOn w:val="Normal"/>
    <w:next w:val="Normal"/>
    <w:uiPriority w:val="1"/>
    <w:qFormat/>
    <w:rsid w:val="00AC1080"/>
    <w:pPr>
      <w:spacing w:before="240" w:after="60"/>
      <w:outlineLvl w:val="3"/>
    </w:pPr>
    <w:rPr>
      <w:b/>
      <w:bCs/>
      <w:szCs w:val="28"/>
    </w:rPr>
  </w:style>
  <w:style w:type="paragraph" w:styleId="Heading5">
    <w:name w:val="heading 5"/>
    <w:basedOn w:val="Normal"/>
    <w:next w:val="Normal"/>
    <w:uiPriority w:val="1"/>
    <w:qFormat/>
    <w:rsid w:val="00AC1080"/>
    <w:pPr>
      <w:spacing w:before="240" w:after="60"/>
      <w:outlineLvl w:val="4"/>
    </w:pPr>
    <w:rPr>
      <w:b/>
      <w:bCs/>
      <w:iCs/>
      <w:szCs w:val="26"/>
    </w:rPr>
  </w:style>
  <w:style w:type="paragraph" w:styleId="Heading6">
    <w:name w:val="heading 6"/>
    <w:basedOn w:val="Normal"/>
    <w:next w:val="Normal"/>
    <w:uiPriority w:val="1"/>
    <w:qFormat/>
    <w:rsid w:val="00AC1080"/>
    <w:pPr>
      <w:spacing w:before="240" w:after="60"/>
      <w:outlineLvl w:val="5"/>
    </w:pPr>
    <w:rPr>
      <w:b/>
      <w:bCs/>
      <w:szCs w:val="22"/>
    </w:rPr>
  </w:style>
  <w:style w:type="paragraph" w:styleId="Heading7">
    <w:name w:val="heading 7"/>
    <w:basedOn w:val="Normal"/>
    <w:next w:val="Normal"/>
    <w:uiPriority w:val="1"/>
    <w:qFormat/>
    <w:rsid w:val="00AC1080"/>
    <w:pPr>
      <w:spacing w:before="240" w:after="60"/>
      <w:outlineLvl w:val="6"/>
    </w:pPr>
    <w:rPr>
      <w:b/>
    </w:rPr>
  </w:style>
  <w:style w:type="paragraph" w:styleId="Heading8">
    <w:name w:val="heading 8"/>
    <w:basedOn w:val="Normal"/>
    <w:next w:val="Normal"/>
    <w:uiPriority w:val="1"/>
    <w:qFormat/>
    <w:rsid w:val="00AC1080"/>
    <w:pPr>
      <w:spacing w:before="240" w:after="60"/>
      <w:outlineLvl w:val="7"/>
    </w:pPr>
    <w:rPr>
      <w:b/>
      <w:iCs/>
    </w:rPr>
  </w:style>
  <w:style w:type="paragraph" w:styleId="Heading9">
    <w:name w:val="heading 9"/>
    <w:basedOn w:val="Normal"/>
    <w:next w:val="Normal"/>
    <w:uiPriority w:val="2"/>
    <w:qFormat/>
    <w:rsid w:val="00AC1080"/>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C1080"/>
    <w:pPr>
      <w:spacing w:after="240"/>
    </w:pPr>
    <w:rPr>
      <w:szCs w:val="20"/>
    </w:rPr>
  </w:style>
  <w:style w:type="paragraph" w:styleId="Quote">
    <w:name w:val="Quote"/>
    <w:basedOn w:val="BodyText"/>
    <w:uiPriority w:val="2"/>
    <w:qFormat/>
    <w:rsid w:val="00AC1080"/>
    <w:pPr>
      <w:ind w:left="1440" w:right="1440"/>
    </w:pPr>
  </w:style>
  <w:style w:type="paragraph" w:customStyle="1" w:styleId="BodyTextContinued">
    <w:name w:val="Body Text Continued"/>
    <w:basedOn w:val="BodyText"/>
    <w:next w:val="BodyText"/>
    <w:rsid w:val="00AC1080"/>
  </w:style>
  <w:style w:type="paragraph" w:styleId="TOC1">
    <w:name w:val="toc 1"/>
    <w:basedOn w:val="Normal"/>
    <w:next w:val="Normal"/>
    <w:autoRedefine/>
    <w:uiPriority w:val="2"/>
    <w:rsid w:val="00AC1080"/>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C1080"/>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C1080"/>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C1080"/>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C1080"/>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C1080"/>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C1080"/>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C1080"/>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C1080"/>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C1080"/>
    <w:pPr>
      <w:numPr>
        <w:numId w:val="9"/>
      </w:numPr>
    </w:pPr>
  </w:style>
  <w:style w:type="paragraph" w:styleId="ListNumber2">
    <w:name w:val="List Number 2"/>
    <w:basedOn w:val="BodyText"/>
    <w:uiPriority w:val="1"/>
    <w:rsid w:val="00AC1080"/>
    <w:pPr>
      <w:numPr>
        <w:numId w:val="10"/>
      </w:numPr>
    </w:pPr>
  </w:style>
  <w:style w:type="paragraph" w:styleId="ListBullet">
    <w:name w:val="List Bullet"/>
    <w:basedOn w:val="BodyText"/>
    <w:uiPriority w:val="1"/>
    <w:rsid w:val="00AC1080"/>
    <w:pPr>
      <w:numPr>
        <w:numId w:val="5"/>
      </w:numPr>
      <w:tabs>
        <w:tab w:val="left" w:pos="1440"/>
      </w:tabs>
    </w:pPr>
    <w:rPr>
      <w:szCs w:val="24"/>
    </w:rPr>
  </w:style>
  <w:style w:type="paragraph" w:styleId="ListBullet2">
    <w:name w:val="List Bullet 2"/>
    <w:basedOn w:val="BodyText"/>
    <w:uiPriority w:val="1"/>
    <w:rsid w:val="00AC1080"/>
    <w:pPr>
      <w:numPr>
        <w:numId w:val="7"/>
      </w:numPr>
      <w:tabs>
        <w:tab w:val="clear" w:pos="1440"/>
        <w:tab w:val="left" w:pos="720"/>
      </w:tabs>
      <w:ind w:left="720"/>
    </w:pPr>
    <w:rPr>
      <w:szCs w:val="24"/>
    </w:rPr>
  </w:style>
  <w:style w:type="paragraph" w:styleId="Header">
    <w:name w:val="header"/>
    <w:basedOn w:val="Normal"/>
    <w:uiPriority w:val="1"/>
    <w:rsid w:val="00AC1080"/>
    <w:pPr>
      <w:tabs>
        <w:tab w:val="center" w:pos="4680"/>
        <w:tab w:val="right" w:pos="9360"/>
      </w:tabs>
    </w:pPr>
  </w:style>
  <w:style w:type="paragraph" w:styleId="Footer">
    <w:name w:val="footer"/>
    <w:basedOn w:val="Normal"/>
    <w:rsid w:val="00AC1080"/>
    <w:pPr>
      <w:tabs>
        <w:tab w:val="center" w:pos="4680"/>
        <w:tab w:val="right" w:pos="9360"/>
      </w:tabs>
    </w:pPr>
  </w:style>
  <w:style w:type="table" w:styleId="TableGrid">
    <w:name w:val="Table Grid"/>
    <w:basedOn w:val="TableNormal"/>
    <w:rsid w:val="00AC10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C108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C1080"/>
    <w:rPr>
      <w:rFonts w:ascii="Times New Roman Bold" w:hAnsi="Times New Roman Bold" w:cs="Arial"/>
      <w:b/>
      <w:vanish/>
      <w:color w:val="FF0000"/>
    </w:rPr>
  </w:style>
  <w:style w:type="paragraph" w:customStyle="1" w:styleId="Formhidden">
    <w:name w:val="Form_hidden"/>
    <w:rsid w:val="00AC1080"/>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C1080"/>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C1080"/>
    <w:rPr>
      <w:sz w:val="20"/>
      <w:szCs w:val="20"/>
    </w:rPr>
  </w:style>
  <w:style w:type="paragraph" w:customStyle="1" w:styleId="Titlehidden">
    <w:name w:val="Title_hidden"/>
    <w:uiPriority w:val="99"/>
    <w:qFormat/>
    <w:rsid w:val="00AC1080"/>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AC1080"/>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C1080"/>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C108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C108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C108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C1080"/>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C1080"/>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C1080"/>
    <w:rPr>
      <w:rFonts w:ascii="Arial" w:hAnsi="Arial"/>
      <w:i/>
      <w:vanish/>
      <w:color w:val="FF0000"/>
      <w:szCs w:val="24"/>
    </w:rPr>
  </w:style>
  <w:style w:type="paragraph" w:customStyle="1" w:styleId="MnLevel4hidden">
    <w:name w:val="MnLevel4_hidden"/>
    <w:uiPriority w:val="2"/>
    <w:rsid w:val="00AC1080"/>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C1080"/>
    <w:pPr>
      <w:spacing w:after="240"/>
      <w:ind w:right="5760"/>
    </w:pPr>
    <w:rPr>
      <w:rFonts w:ascii="Arial" w:hAnsi="Arial" w:cs="Arial"/>
      <w:i/>
      <w:vanish/>
      <w:color w:val="FF0000"/>
    </w:rPr>
  </w:style>
  <w:style w:type="paragraph" w:customStyle="1" w:styleId="MnListnhidden">
    <w:name w:val="MnList_n_hidden"/>
    <w:uiPriority w:val="2"/>
    <w:rsid w:val="00AC108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C108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C1080"/>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C108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C1080"/>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C1080"/>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C1080"/>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C1080"/>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C1080"/>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C108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C108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C108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C1080"/>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C108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C1080"/>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C108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C1080"/>
    <w:rPr>
      <w:vanish/>
      <w:sz w:val="4"/>
      <w:szCs w:val="24"/>
    </w:rPr>
  </w:style>
  <w:style w:type="paragraph" w:customStyle="1" w:styleId="clausetitlehidden">
    <w:name w:val="clause_title_hidden"/>
    <w:basedOn w:val="Normal"/>
    <w:uiPriority w:val="2"/>
    <w:qFormat/>
    <w:rsid w:val="00AC1080"/>
    <w:pPr>
      <w:spacing w:after="240"/>
      <w:ind w:left="720" w:hanging="720"/>
    </w:pPr>
    <w:rPr>
      <w:i/>
      <w:vanish/>
      <w:color w:val="FF0000"/>
    </w:rPr>
  </w:style>
  <w:style w:type="paragraph" w:customStyle="1" w:styleId="clausenumberhidden">
    <w:name w:val="clause_number_hidden"/>
    <w:basedOn w:val="Normal"/>
    <w:uiPriority w:val="2"/>
    <w:qFormat/>
    <w:rsid w:val="00AC1080"/>
    <w:pPr>
      <w:spacing w:after="240"/>
    </w:pPr>
    <w:rPr>
      <w:rFonts w:ascii="Arial" w:hAnsi="Arial"/>
      <w:b/>
      <w:i/>
      <w:vanish/>
      <w:color w:val="FF0000"/>
      <w:sz w:val="20"/>
    </w:rPr>
  </w:style>
  <w:style w:type="paragraph" w:customStyle="1" w:styleId="TitleBeforeSubhidden">
    <w:name w:val="TitleBeforeSub_hidden"/>
    <w:uiPriority w:val="2"/>
    <w:qFormat/>
    <w:rsid w:val="00AC1080"/>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C1080"/>
  </w:style>
  <w:style w:type="paragraph" w:customStyle="1" w:styleId="TitleBeforeSub">
    <w:name w:val="TitleBeforeSub"/>
    <w:uiPriority w:val="2"/>
    <w:qFormat/>
    <w:rsid w:val="00AC1080"/>
    <w:pPr>
      <w:keepNext/>
      <w:widowControl w:val="0"/>
      <w:suppressAutoHyphens/>
      <w:spacing w:line="340" w:lineRule="atLeast"/>
      <w:jc w:val="center"/>
    </w:pPr>
    <w:rPr>
      <w:b/>
      <w:sz w:val="28"/>
      <w:szCs w:val="24"/>
    </w:rPr>
  </w:style>
  <w:style w:type="paragraph" w:customStyle="1" w:styleId="para">
    <w:name w:val="para"/>
    <w:uiPriority w:val="99"/>
    <w:rsid w:val="00AC1080"/>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AC1080"/>
    <w:pPr>
      <w:tabs>
        <w:tab w:val="right" w:leader="underscore" w:pos="9000"/>
      </w:tabs>
      <w:autoSpaceDE w:val="0"/>
      <w:autoSpaceDN w:val="0"/>
      <w:adjustRightInd w:val="0"/>
      <w:ind w:firstLine="620"/>
    </w:pPr>
    <w:rPr>
      <w:color w:val="000000"/>
      <w:w w:val="0"/>
      <w:sz w:val="4"/>
      <w:szCs w:val="4"/>
    </w:rPr>
  </w:style>
  <w:style w:type="character" w:customStyle="1" w:styleId="italic">
    <w:name w:val="italic"/>
    <w:uiPriority w:val="99"/>
    <w:rsid w:val="00AC1080"/>
    <w:rPr>
      <w:i/>
      <w:iCs/>
      <w:color w:val="000000"/>
      <w:w w:val="100"/>
      <w:lang w:val="en-US"/>
    </w:rPr>
  </w:style>
  <w:style w:type="character" w:customStyle="1" w:styleId="code">
    <w:name w:val="code"/>
    <w:uiPriority w:val="99"/>
    <w:rsid w:val="00AC1080"/>
    <w:rPr>
      <w:color w:val="0000FF"/>
      <w:w w:val="100"/>
      <w:u w:val="none"/>
      <w:vertAlign w:val="baseline"/>
      <w:lang w:val="en-US"/>
    </w:rPr>
  </w:style>
  <w:style w:type="character" w:customStyle="1" w:styleId="substitute">
    <w:name w:val="substitute"/>
    <w:uiPriority w:val="99"/>
    <w:rsid w:val="00AC1080"/>
    <w:rPr>
      <w:rFonts w:ascii="Arial" w:hAnsi="Arial" w:cs="Arial"/>
      <w:b/>
      <w:bCs/>
      <w:sz w:val="20"/>
      <w:szCs w:val="20"/>
    </w:rPr>
  </w:style>
  <w:style w:type="paragraph" w:styleId="BalloonText">
    <w:name w:val="Balloon Text"/>
    <w:basedOn w:val="Normal"/>
    <w:link w:val="BalloonTextChar"/>
    <w:rsid w:val="000C4A00"/>
    <w:rPr>
      <w:rFonts w:ascii="Tahoma" w:hAnsi="Tahoma" w:cs="Tahoma"/>
      <w:sz w:val="16"/>
      <w:szCs w:val="16"/>
    </w:rPr>
  </w:style>
  <w:style w:type="character" w:customStyle="1" w:styleId="BalloonTextChar">
    <w:name w:val="Balloon Text Char"/>
    <w:link w:val="BalloonText"/>
    <w:rsid w:val="000C4A00"/>
    <w:rPr>
      <w:rFonts w:ascii="Tahoma" w:hAnsi="Tahoma" w:cs="Tahoma"/>
      <w:sz w:val="16"/>
      <w:szCs w:val="16"/>
    </w:rPr>
  </w:style>
  <w:style w:type="character" w:styleId="CommentReference">
    <w:name w:val="annotation reference"/>
    <w:rsid w:val="009B1E57"/>
    <w:rPr>
      <w:sz w:val="16"/>
      <w:szCs w:val="16"/>
    </w:rPr>
  </w:style>
  <w:style w:type="paragraph" w:styleId="CommentText">
    <w:name w:val="annotation text"/>
    <w:basedOn w:val="Normal"/>
    <w:link w:val="CommentTextChar"/>
    <w:rsid w:val="009B1E57"/>
    <w:rPr>
      <w:sz w:val="20"/>
      <w:szCs w:val="20"/>
    </w:rPr>
  </w:style>
  <w:style w:type="character" w:customStyle="1" w:styleId="CommentTextChar">
    <w:name w:val="Comment Text Char"/>
    <w:basedOn w:val="DefaultParagraphFont"/>
    <w:link w:val="CommentText"/>
    <w:rsid w:val="009B1E57"/>
  </w:style>
  <w:style w:type="character" w:customStyle="1" w:styleId="TitleChar">
    <w:name w:val="Title Char"/>
    <w:link w:val="Title"/>
    <w:uiPriority w:val="2"/>
    <w:rsid w:val="008E268C"/>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7F2DC-E908-425A-9C06-7891BF085F22}">
  <ds:schemaRefs>
    <ds:schemaRef ds:uri="http://schemas.microsoft.com/office/2006/metadata/longProperties"/>
  </ds:schemaRefs>
</ds:datastoreItem>
</file>

<file path=customXml/itemProps2.xml><?xml version="1.0" encoding="utf-8"?>
<ds:datastoreItem xmlns:ds="http://schemas.openxmlformats.org/officeDocument/2006/customXml" ds:itemID="{E4A72F8B-8216-4462-A388-0DF7FF99235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B9A3720B-6BAD-4E86-90AF-B18EF5BFDEFC}">
  <ds:schemaRefs>
    <ds:schemaRef ds:uri="http://schemas.microsoft.com/sharepoint/v3/contenttype/forms"/>
  </ds:schemaRefs>
</ds:datastoreItem>
</file>

<file path=customXml/itemProps4.xml><?xml version="1.0" encoding="utf-8"?>
<ds:datastoreItem xmlns:ds="http://schemas.openxmlformats.org/officeDocument/2006/customXml" ds:itemID="{2EA9F274-AD82-4DDC-84F8-21785B995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2</Pages>
  <Words>1458</Words>
  <Characters>8314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13</cp:revision>
  <cp:lastPrinted>2016-01-11T17:27:00Z</cp:lastPrinted>
  <dcterms:created xsi:type="dcterms:W3CDTF">2021-12-10T16:16:00Z</dcterms:created>
  <dcterms:modified xsi:type="dcterms:W3CDTF">2026-05-14T15:19:00Z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27286600.0000000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