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1B4E8" w14:textId="77777777" w:rsidR="003A7D54" w:rsidRDefault="003A7D54">
      <w:pPr>
        <w:pStyle w:val="Formhidden"/>
      </w:pPr>
      <w:r>
        <w:t>Form 26-5</w:t>
      </w:r>
    </w:p>
    <w:p w14:paraId="6D41B4E9" w14:textId="77777777" w:rsidR="003A7D54" w:rsidRDefault="003A7D54" w:rsidP="002D6D29">
      <w:pPr>
        <w:pStyle w:val="UserInstructionjustifyhidden"/>
      </w:pPr>
      <w:r>
        <w:t xml:space="preserve">Include the following notice if a minor is named in the caption or if the motion contains other unredacted sensitive data. See § 6 of the Introduction in volume 1 of this manual concerning protection of sensitive data in filed documents. </w:t>
      </w:r>
    </w:p>
    <w:p w14:paraId="6D41B4EA" w14:textId="77777777" w:rsidR="003A7D54" w:rsidRPr="009D20C4" w:rsidRDefault="00FF0C05" w:rsidP="002D6D29">
      <w:pPr>
        <w:pStyle w:val="Para"/>
        <w:ind w:firstLine="0"/>
        <w:rPr>
          <w:b/>
          <w:bCs/>
        </w:rPr>
      </w:pPr>
      <w:r w:rsidRPr="002D6D29">
        <w:rPr>
          <w:b/>
          <w:bCs/>
        </w:rPr>
        <w:t>NOTICE: THIS DOCUMENT</w:t>
      </w:r>
      <w:r w:rsidRPr="002D6D29">
        <w:rPr>
          <w:b/>
          <w:bCs/>
        </w:rPr>
        <w:br/>
        <w:t>CONTAINS SENSITIVE DATA</w:t>
      </w:r>
    </w:p>
    <w:p w14:paraId="6D41B4EB" w14:textId="77777777" w:rsidR="003A7D54" w:rsidRDefault="003A7D54">
      <w:pPr>
        <w:pStyle w:val="Captionhidden"/>
      </w:pPr>
      <w:r>
        <w:t>[Caption. See § 3 of the Introduction in volume 1 of this manual.]</w:t>
      </w:r>
    </w:p>
    <w:p w14:paraId="6D41B4EC" w14:textId="77777777" w:rsidR="003A7D54" w:rsidRDefault="003A7D54">
      <w:pPr>
        <w:pStyle w:val="Title"/>
      </w:pPr>
      <w:r>
        <w:t>Motion for New Trial</w:t>
      </w:r>
    </w:p>
    <w:p w14:paraId="6D41B4ED" w14:textId="77777777" w:rsidR="003A7D54" w:rsidRDefault="003A7D54">
      <w:pPr>
        <w:pStyle w:val="Para"/>
        <w:rPr>
          <w:w w:val="100"/>
        </w:rPr>
      </w:pPr>
      <w:r>
        <w:rPr>
          <w:w w:val="100"/>
        </w:rPr>
        <w:t>This Motion for New Trial is brought by [</w:t>
      </w:r>
      <w:r>
        <w:rPr>
          <w:rStyle w:val="Substitute"/>
          <w:w w:val="100"/>
        </w:rPr>
        <w:t>name of movant</w:t>
      </w:r>
      <w:r>
        <w:rPr>
          <w:w w:val="100"/>
        </w:rPr>
        <w:t>], [</w:t>
      </w:r>
      <w:r>
        <w:rPr>
          <w:rStyle w:val="Substitute"/>
          <w:w w:val="100"/>
        </w:rPr>
        <w:t>party designation</w:t>
      </w:r>
      <w:r>
        <w:rPr>
          <w:w w:val="100"/>
        </w:rPr>
        <w:t>], who shows in support:</w:t>
      </w:r>
    </w:p>
    <w:p w14:paraId="6D41B4EE" w14:textId="77777777" w:rsidR="003A7D54" w:rsidRDefault="003A7D54">
      <w:pPr>
        <w:pStyle w:val="StepNumber1st"/>
        <w:rPr>
          <w:w w:val="100"/>
        </w:rPr>
      </w:pPr>
      <w:r>
        <w:rPr>
          <w:w w:val="100"/>
        </w:rPr>
        <w:t>1.</w:t>
      </w:r>
      <w:r>
        <w:rPr>
          <w:w w:val="100"/>
        </w:rPr>
        <w:tab/>
        <w:t>On [</w:t>
      </w:r>
      <w:r>
        <w:rPr>
          <w:rStyle w:val="Substitute"/>
          <w:w w:val="100"/>
        </w:rPr>
        <w:t>date</w:t>
      </w:r>
      <w:r>
        <w:rPr>
          <w:w w:val="100"/>
        </w:rPr>
        <w:t>] a judgment was signed by this Court in this case.</w:t>
      </w:r>
    </w:p>
    <w:p w14:paraId="6D41B4EF" w14:textId="77777777" w:rsidR="003A7D54" w:rsidRDefault="003A7D54">
      <w:pPr>
        <w:pStyle w:val="StepNumber"/>
        <w:rPr>
          <w:w w:val="100"/>
        </w:rPr>
      </w:pPr>
      <w:r>
        <w:rPr>
          <w:w w:val="100"/>
        </w:rPr>
        <w:t>2.</w:t>
      </w:r>
      <w:r>
        <w:rPr>
          <w:w w:val="100"/>
        </w:rPr>
        <w:tab/>
        <w:t>[</w:t>
      </w:r>
      <w:r>
        <w:rPr>
          <w:rStyle w:val="Substitute"/>
          <w:w w:val="100"/>
        </w:rPr>
        <w:t>Specifically allege trial court error in accordance with Tex. R. Civ. P. 320–322.</w:t>
      </w:r>
      <w:r>
        <w:rPr>
          <w:w w:val="100"/>
        </w:rPr>
        <w:t>]</w:t>
      </w:r>
    </w:p>
    <w:p w14:paraId="6D41B4F0" w14:textId="77777777" w:rsidR="003A7D54" w:rsidRDefault="003A7D54" w:rsidP="003A7D54">
      <w:pPr>
        <w:pStyle w:val="UserInstructioncenterhidden"/>
      </w:pPr>
      <w:r>
        <w:t>The following are examples only.</w:t>
      </w:r>
    </w:p>
    <w:p w14:paraId="6D41B4F1" w14:textId="77777777" w:rsidR="003A7D54" w:rsidRDefault="003A7D54">
      <w:pPr>
        <w:pStyle w:val="StepalphaDotHang1st"/>
        <w:rPr>
          <w:w w:val="100"/>
        </w:rPr>
      </w:pPr>
      <w:r>
        <w:rPr>
          <w:w w:val="100"/>
        </w:rPr>
        <w:t>a.</w:t>
      </w:r>
      <w:r>
        <w:rPr>
          <w:w w:val="100"/>
        </w:rPr>
        <w:tab/>
        <w:t>A new trial should be granted to Movant because this Court abused its discretion in denying Movant’s pretrial Motion for Continuance based on Respondent’s failure to properly respond to Movant’s discovery requests despite being ordered to do so by the Court. Because Movant was unable to obtain the requested discovery, [he/she] was unable to properly present [his/her] case.</w:t>
      </w:r>
    </w:p>
    <w:p w14:paraId="6D41B4F2" w14:textId="77777777" w:rsidR="003A7D54" w:rsidRDefault="003A7D54">
      <w:pPr>
        <w:pStyle w:val="StepalphaDotHang"/>
        <w:rPr>
          <w:w w:val="100"/>
        </w:rPr>
      </w:pPr>
      <w:r>
        <w:rPr>
          <w:w w:val="100"/>
        </w:rPr>
        <w:t>b.</w:t>
      </w:r>
      <w:r>
        <w:rPr>
          <w:w w:val="100"/>
        </w:rPr>
        <w:tab/>
        <w:t>A new trial should be granted to Movant because this Court abused its discretion in allowing [</w:t>
      </w:r>
      <w:r>
        <w:rPr>
          <w:rStyle w:val="Substitute"/>
          <w:w w:val="100"/>
        </w:rPr>
        <w:t>name of respondent’s expert</w:t>
      </w:r>
      <w:r>
        <w:rPr>
          <w:w w:val="100"/>
        </w:rPr>
        <w:t>] to testify as an expert on Respondent’s behalf. The expert’s testimony was conjectural and speculative, and [he/she] lacked the knowledge to testify as an expert on the subject for which [he/she] was called.</w:t>
      </w:r>
    </w:p>
    <w:p w14:paraId="6D41B4F3" w14:textId="77777777" w:rsidR="003A7D54" w:rsidRDefault="003A7D54">
      <w:pPr>
        <w:pStyle w:val="StepalphaDotHang"/>
        <w:rPr>
          <w:w w:val="100"/>
        </w:rPr>
      </w:pPr>
      <w:r>
        <w:rPr>
          <w:w w:val="100"/>
        </w:rPr>
        <w:t>c.</w:t>
      </w:r>
      <w:r>
        <w:rPr>
          <w:w w:val="100"/>
        </w:rPr>
        <w:tab/>
        <w:t>A new trial should be granted to Movant because this Court abused its discretion in excluding the testimony of Movant’s expert, [</w:t>
      </w:r>
      <w:r>
        <w:rPr>
          <w:rStyle w:val="Substitute"/>
          <w:w w:val="100"/>
        </w:rPr>
        <w:t>name of movant’s expert</w:t>
      </w:r>
      <w:r>
        <w:rPr>
          <w:w w:val="100"/>
        </w:rPr>
        <w:t>], as a rebuttal or impeachment witness to [</w:t>
      </w:r>
      <w:r>
        <w:rPr>
          <w:rStyle w:val="Substitute"/>
          <w:w w:val="100"/>
        </w:rPr>
        <w:t>name of respondent’s expert</w:t>
      </w:r>
      <w:r>
        <w:rPr>
          <w:w w:val="100"/>
        </w:rPr>
        <w:t>]’s testimony.</w:t>
      </w:r>
    </w:p>
    <w:p w14:paraId="6D41B4F4" w14:textId="77777777" w:rsidR="003A7D54" w:rsidRDefault="003A7D54">
      <w:pPr>
        <w:pStyle w:val="StepalphaDotHang"/>
        <w:rPr>
          <w:w w:val="100"/>
        </w:rPr>
      </w:pPr>
      <w:r>
        <w:rPr>
          <w:w w:val="100"/>
        </w:rPr>
        <w:t>d.</w:t>
      </w:r>
      <w:r>
        <w:rPr>
          <w:w w:val="100"/>
        </w:rPr>
        <w:tab/>
        <w:t>A new trial should be granted to Movant because this Court erroneously failed to disqualify Respondent’s attorney, [</w:t>
      </w:r>
      <w:r>
        <w:rPr>
          <w:rStyle w:val="Substitute"/>
          <w:w w:val="100"/>
        </w:rPr>
        <w:t>name of respondent’s attorney</w:t>
      </w:r>
      <w:r>
        <w:rPr>
          <w:w w:val="100"/>
        </w:rPr>
        <w:t>], [</w:t>
      </w:r>
      <w:r>
        <w:rPr>
          <w:rStyle w:val="Substitute"/>
          <w:w w:val="100"/>
        </w:rPr>
        <w:t>set forth basis for disqualification</w:t>
      </w:r>
      <w:r>
        <w:rPr>
          <w:w w:val="100"/>
        </w:rPr>
        <w:t>].</w:t>
      </w:r>
    </w:p>
    <w:p w14:paraId="6D41B4F5" w14:textId="77777777" w:rsidR="003A7D54" w:rsidRDefault="003A7D54">
      <w:pPr>
        <w:pStyle w:val="StepalphaDotHang"/>
        <w:rPr>
          <w:w w:val="100"/>
        </w:rPr>
      </w:pPr>
      <w:r>
        <w:rPr>
          <w:w w:val="100"/>
        </w:rPr>
        <w:lastRenderedPageBreak/>
        <w:t>e.</w:t>
      </w:r>
      <w:r>
        <w:rPr>
          <w:w w:val="100"/>
        </w:rPr>
        <w:tab/>
        <w:t>A new trial should be granted to Movant because this Court abused its discretion in failing to grant Movant’s request for a mistrial based on [</w:t>
      </w:r>
      <w:r>
        <w:rPr>
          <w:rStyle w:val="Substitute"/>
          <w:w w:val="100"/>
        </w:rPr>
        <w:t>set forth basis for mistrial</w:t>
      </w:r>
      <w:r>
        <w:rPr>
          <w:w w:val="100"/>
        </w:rPr>
        <w:t>].</w:t>
      </w:r>
    </w:p>
    <w:p w14:paraId="6D41B4F6" w14:textId="77777777" w:rsidR="003A7D54" w:rsidRDefault="003A7D54">
      <w:pPr>
        <w:pStyle w:val="StepalphaDotHang"/>
        <w:rPr>
          <w:w w:val="100"/>
        </w:rPr>
      </w:pPr>
      <w:r>
        <w:rPr>
          <w:w w:val="100"/>
        </w:rPr>
        <w:t>f.</w:t>
      </w:r>
      <w:r>
        <w:rPr>
          <w:w w:val="100"/>
        </w:rPr>
        <w:tab/>
        <w:t>A new trial should be granted to Movant because Respondent made an improper and prejudicial jury argument. Specifically, [</w:t>
      </w:r>
      <w:r>
        <w:rPr>
          <w:rStyle w:val="Substitute"/>
          <w:w w:val="100"/>
        </w:rPr>
        <w:t>set forth prejudicial portions of jury argument</w:t>
      </w:r>
      <w:r>
        <w:rPr>
          <w:w w:val="100"/>
        </w:rPr>
        <w:t>].</w:t>
      </w:r>
    </w:p>
    <w:p w14:paraId="6D41B4F7" w14:textId="77777777" w:rsidR="003A7D54" w:rsidRDefault="003A7D54">
      <w:pPr>
        <w:pStyle w:val="StepalphaDotHang"/>
        <w:rPr>
          <w:w w:val="100"/>
        </w:rPr>
      </w:pPr>
      <w:r>
        <w:rPr>
          <w:w w:val="100"/>
        </w:rPr>
        <w:t>g.</w:t>
      </w:r>
      <w:r>
        <w:rPr>
          <w:w w:val="100"/>
        </w:rPr>
        <w:tab/>
        <w:t>A new trial should be granted to Movant because this Court abused its discretion in denying Movant’s objections to the jury charge. Specifically, [</w:t>
      </w:r>
      <w:r>
        <w:rPr>
          <w:rStyle w:val="Substitute"/>
          <w:w w:val="100"/>
        </w:rPr>
        <w:t>set forth basis for objections</w:t>
      </w:r>
      <w:r>
        <w:rPr>
          <w:w w:val="100"/>
        </w:rPr>
        <w:t>].</w:t>
      </w:r>
    </w:p>
    <w:p w14:paraId="6D41B4F8" w14:textId="77777777" w:rsidR="003A7D54" w:rsidRDefault="003A7D54">
      <w:pPr>
        <w:pStyle w:val="StepalphaDotHang"/>
        <w:rPr>
          <w:w w:val="100"/>
        </w:rPr>
      </w:pPr>
      <w:r>
        <w:rPr>
          <w:w w:val="100"/>
        </w:rPr>
        <w:t>h.</w:t>
      </w:r>
      <w:r>
        <w:rPr>
          <w:w w:val="100"/>
        </w:rPr>
        <w:tab/>
        <w:t>A new trial should be granted to Movant because the evidence is legally and factually insufficient to support this Court’s judgment. Specifically, the evidence is legally and factually insufficient to support this Court’s judgment based on the following [jury findings/findings of fact]: [</w:t>
      </w:r>
      <w:r>
        <w:rPr>
          <w:rStyle w:val="Substitute"/>
          <w:w w:val="100"/>
        </w:rPr>
        <w:t>set forth specific jury findings or findings of fact</w:t>
      </w:r>
      <w:r>
        <w:rPr>
          <w:w w:val="100"/>
        </w:rPr>
        <w:t>].</w:t>
      </w:r>
    </w:p>
    <w:p w14:paraId="6D41B4F9" w14:textId="77777777" w:rsidR="003A7D54" w:rsidRDefault="003A7D54">
      <w:pPr>
        <w:pStyle w:val="StepalphaDotHang"/>
        <w:rPr>
          <w:w w:val="100"/>
        </w:rPr>
      </w:pPr>
      <w:r>
        <w:rPr>
          <w:w w:val="100"/>
        </w:rPr>
        <w:t>i.</w:t>
      </w:r>
      <w:r>
        <w:rPr>
          <w:w w:val="100"/>
        </w:rPr>
        <w:tab/>
        <w:t>A new trial should be granted to Movant because this Court abused its discretion in making the property division.</w:t>
      </w:r>
    </w:p>
    <w:p w14:paraId="6D41B4FA" w14:textId="77777777" w:rsidR="003A7D54" w:rsidRDefault="003A7D54">
      <w:pPr>
        <w:pStyle w:val="StepalphaDotHang"/>
        <w:rPr>
          <w:w w:val="100"/>
        </w:rPr>
      </w:pPr>
      <w:r>
        <w:rPr>
          <w:w w:val="100"/>
        </w:rPr>
        <w:t>j.</w:t>
      </w:r>
      <w:r>
        <w:rPr>
          <w:w w:val="100"/>
        </w:rPr>
        <w:tab/>
        <w:t>A new trial should be granted to Movant because (1) the following newly discovered evidence has come to Movant’s knowledge since the trial, (2) the failure to discover the new evidence sooner was not for want of due diligence, (3) the new evidence is not cumulative evidence, and (4) the new evidence is</w:t>
      </w:r>
      <w:r w:rsidR="00331F11">
        <w:rPr>
          <w:w w:val="100"/>
        </w:rPr>
        <w:t xml:space="preserve"> so material that it would prob</w:t>
      </w:r>
      <w:r>
        <w:rPr>
          <w:w w:val="100"/>
        </w:rPr>
        <w:t>ably produce a different result if a new trial were granted: [</w:t>
      </w:r>
      <w:r>
        <w:rPr>
          <w:rStyle w:val="Substitute"/>
          <w:w w:val="100"/>
        </w:rPr>
        <w:t>specifically set forth the newly discovered evidence, which must be supported by affidavits</w:t>
      </w:r>
      <w:r>
        <w:rPr>
          <w:w w:val="100"/>
        </w:rPr>
        <w:t>].</w:t>
      </w:r>
    </w:p>
    <w:p w14:paraId="6D41B4FB" w14:textId="77777777" w:rsidR="003A7D54" w:rsidRDefault="003A7D54">
      <w:pPr>
        <w:pStyle w:val="StepalphaDotHang"/>
        <w:rPr>
          <w:w w:val="100"/>
        </w:rPr>
      </w:pPr>
      <w:r>
        <w:rPr>
          <w:w w:val="100"/>
        </w:rPr>
        <w:t>k.</w:t>
      </w:r>
      <w:r>
        <w:rPr>
          <w:w w:val="100"/>
        </w:rPr>
        <w:tab/>
        <w:t>A new trial should be granted because of the following material jury misconduct: [</w:t>
      </w:r>
      <w:r>
        <w:rPr>
          <w:rStyle w:val="Substitute"/>
          <w:w w:val="100"/>
        </w:rPr>
        <w:t>specifically set forth the material jury misconduct, which must be supported by affidavits or by disclosure of a reasonable explanation and excuse as to why affidavits cannot be secured</w:t>
      </w:r>
      <w:r>
        <w:rPr>
          <w:w w:val="100"/>
        </w:rPr>
        <w:t>].</w:t>
      </w:r>
    </w:p>
    <w:p w14:paraId="6D41B4FC" w14:textId="77777777" w:rsidR="003A7D54" w:rsidRDefault="003A7D54" w:rsidP="003A7D54">
      <w:pPr>
        <w:pStyle w:val="UserInstructioncenterhidden"/>
      </w:pPr>
      <w:r>
        <w:t>Continue with the following.</w:t>
      </w:r>
    </w:p>
    <w:p w14:paraId="6D41B4FD" w14:textId="77777777" w:rsidR="003A7D54" w:rsidRDefault="003A7D54" w:rsidP="00515438">
      <w:pPr>
        <w:pStyle w:val="Para"/>
        <w:ind w:left="1440" w:firstLine="0"/>
        <w:rPr>
          <w:w w:val="100"/>
        </w:rPr>
      </w:pPr>
      <w:r>
        <w:rPr>
          <w:w w:val="100"/>
        </w:rPr>
        <w:t>The above error[s] probably cause</w:t>
      </w:r>
      <w:r w:rsidR="00525819">
        <w:rPr>
          <w:w w:val="100"/>
        </w:rPr>
        <w:t>d</w:t>
      </w:r>
      <w:r>
        <w:rPr>
          <w:w w:val="100"/>
        </w:rPr>
        <w:t xml:space="preserve"> rendition of an improper judgment in the case. Tex. R. App. P. 44.1(a)(1).</w:t>
      </w:r>
    </w:p>
    <w:p w14:paraId="6D41B4FE" w14:textId="77777777" w:rsidR="003A7D54" w:rsidRDefault="003A7D54">
      <w:pPr>
        <w:pStyle w:val="StepNumber"/>
        <w:rPr>
          <w:w w:val="100"/>
        </w:rPr>
      </w:pPr>
      <w:r>
        <w:rPr>
          <w:w w:val="100"/>
        </w:rPr>
        <w:t>3.</w:t>
      </w:r>
      <w:r>
        <w:rPr>
          <w:w w:val="100"/>
        </w:rPr>
        <w:tab/>
        <w:t>[</w:t>
      </w:r>
      <w:r>
        <w:rPr>
          <w:rStyle w:val="Substitute"/>
          <w:w w:val="100"/>
        </w:rPr>
        <w:t>Name of movant</w:t>
      </w:r>
      <w:r>
        <w:rPr>
          <w:w w:val="100"/>
        </w:rPr>
        <w:t>] has a meritorious defense to the cause of action alleged in this case.</w:t>
      </w:r>
    </w:p>
    <w:p w14:paraId="6D41B4FF" w14:textId="77777777" w:rsidR="003A7D54" w:rsidRDefault="003A7D54">
      <w:pPr>
        <w:pStyle w:val="StepNumber"/>
        <w:rPr>
          <w:w w:val="100"/>
        </w:rPr>
      </w:pPr>
      <w:r>
        <w:rPr>
          <w:w w:val="100"/>
        </w:rPr>
        <w:t>4.</w:t>
      </w:r>
      <w:r>
        <w:rPr>
          <w:w w:val="100"/>
        </w:rPr>
        <w:tab/>
        <w:t>The granting of a new trial would not injure [</w:t>
      </w:r>
      <w:r>
        <w:rPr>
          <w:rStyle w:val="Substitute"/>
          <w:w w:val="100"/>
        </w:rPr>
        <w:t>name</w:t>
      </w:r>
      <w:r>
        <w:rPr>
          <w:w w:val="100"/>
        </w:rPr>
        <w:t>].</w:t>
      </w:r>
    </w:p>
    <w:p w14:paraId="6D41B500" w14:textId="77777777" w:rsidR="003A7D54" w:rsidRDefault="003A7D54">
      <w:pPr>
        <w:pStyle w:val="StepNumber"/>
        <w:rPr>
          <w:w w:val="100"/>
        </w:rPr>
      </w:pPr>
      <w:r>
        <w:rPr>
          <w:w w:val="100"/>
        </w:rPr>
        <w:t>5.</w:t>
      </w:r>
      <w:r>
        <w:rPr>
          <w:w w:val="100"/>
        </w:rPr>
        <w:tab/>
        <w:t>Justice will not be properly served unless a new trial is granted.</w:t>
      </w:r>
    </w:p>
    <w:p w14:paraId="6D41B501" w14:textId="77777777" w:rsidR="003A7D54" w:rsidRDefault="003A7D54">
      <w:pPr>
        <w:pStyle w:val="Para"/>
        <w:rPr>
          <w:w w:val="100"/>
        </w:rPr>
      </w:pPr>
      <w:r>
        <w:rPr>
          <w:w w:val="100"/>
        </w:rPr>
        <w:t>[</w:t>
      </w:r>
      <w:r>
        <w:rPr>
          <w:rStyle w:val="Substitute"/>
          <w:w w:val="100"/>
        </w:rPr>
        <w:t>Name of movant</w:t>
      </w:r>
      <w:r>
        <w:rPr>
          <w:w w:val="100"/>
        </w:rPr>
        <w:t>] prays that the Court set aside the judgment signed on [</w:t>
      </w:r>
      <w:r>
        <w:rPr>
          <w:rStyle w:val="Substitute"/>
          <w:w w:val="100"/>
        </w:rPr>
        <w:t>date</w:t>
      </w:r>
      <w:r>
        <w:rPr>
          <w:w w:val="100"/>
        </w:rPr>
        <w:t>] and grant a new trial.</w:t>
      </w:r>
    </w:p>
    <w:p w14:paraId="6D41B502" w14:textId="77777777" w:rsidR="003A7D54" w:rsidRDefault="003A7D54">
      <w:pPr>
        <w:pStyle w:val="SignBlock"/>
      </w:pPr>
      <w:r>
        <w:tab/>
      </w:r>
    </w:p>
    <w:p w14:paraId="6D41B503" w14:textId="77777777" w:rsidR="003A7D54" w:rsidRDefault="003A7D54">
      <w:pPr>
        <w:pStyle w:val="SignItem"/>
      </w:pPr>
      <w:r>
        <w:t>[</w:t>
      </w:r>
      <w:r>
        <w:rPr>
          <w:rStyle w:val="Substitute"/>
        </w:rPr>
        <w:t>Name</w:t>
      </w:r>
      <w:r>
        <w:t>]</w:t>
      </w:r>
    </w:p>
    <w:p w14:paraId="6D41B504" w14:textId="77777777" w:rsidR="003A7D54" w:rsidRDefault="003A7D54">
      <w:pPr>
        <w:pStyle w:val="SignItem"/>
      </w:pPr>
      <w:r>
        <w:t>Attorney for [</w:t>
      </w:r>
      <w:r>
        <w:rPr>
          <w:rStyle w:val="Substitute"/>
        </w:rPr>
        <w:t>name of movant</w:t>
      </w:r>
      <w:r>
        <w:t>]</w:t>
      </w:r>
    </w:p>
    <w:p w14:paraId="6D41B505" w14:textId="77777777" w:rsidR="003A7D54" w:rsidRDefault="003A7D54">
      <w:pPr>
        <w:pStyle w:val="SignItem"/>
      </w:pPr>
      <w:r>
        <w:t>State Bar No.:</w:t>
      </w:r>
    </w:p>
    <w:p w14:paraId="6D41B506" w14:textId="59096F9A" w:rsidR="003A7D54" w:rsidRDefault="003A7D54">
      <w:pPr>
        <w:pStyle w:val="SignItem"/>
      </w:pPr>
      <w:r>
        <w:t>[</w:t>
      </w:r>
      <w:r>
        <w:rPr>
          <w:rStyle w:val="Substitute"/>
        </w:rPr>
        <w:t>Email address</w:t>
      </w:r>
      <w:r>
        <w:t>]</w:t>
      </w:r>
    </w:p>
    <w:p w14:paraId="6D41B507" w14:textId="77777777" w:rsidR="003A7D54" w:rsidRDefault="003A7D54">
      <w:pPr>
        <w:pStyle w:val="SignItem"/>
      </w:pPr>
      <w:r>
        <w:t>[</w:t>
      </w:r>
      <w:r>
        <w:rPr>
          <w:rStyle w:val="Substitute"/>
        </w:rPr>
        <w:t>Address</w:t>
      </w:r>
      <w:r>
        <w:t>]</w:t>
      </w:r>
    </w:p>
    <w:p w14:paraId="6D41B508" w14:textId="77777777" w:rsidR="003A7D54" w:rsidRDefault="003A7D54">
      <w:pPr>
        <w:pStyle w:val="SignItem"/>
      </w:pPr>
      <w:r>
        <w:t>[</w:t>
      </w:r>
      <w:r>
        <w:rPr>
          <w:rStyle w:val="Substitute"/>
        </w:rPr>
        <w:t>Telephone</w:t>
      </w:r>
      <w:r>
        <w:t>]</w:t>
      </w:r>
    </w:p>
    <w:p w14:paraId="6D41B509" w14:textId="77777777" w:rsidR="003A7D54" w:rsidRDefault="003A7D54">
      <w:pPr>
        <w:pStyle w:val="SignItemLast"/>
      </w:pPr>
      <w:r>
        <w:t>[</w:t>
      </w:r>
      <w:r>
        <w:rPr>
          <w:rStyle w:val="Substitute"/>
        </w:rPr>
        <w:t>Fax</w:t>
      </w:r>
      <w:r>
        <w:t>]</w:t>
      </w:r>
    </w:p>
    <w:p w14:paraId="2633F560" w14:textId="0EEDBB08" w:rsidR="003F088F" w:rsidRDefault="003F088F" w:rsidP="003F088F">
      <w:pPr>
        <w:pStyle w:val="UserInstructioncenterhidden"/>
        <w:ind w:left="2700" w:right="2700"/>
      </w:pPr>
      <w:r>
        <w:t>For certificate of service, see form 21-11.</w:t>
      </w:r>
    </w:p>
    <w:p w14:paraId="6D41B50A" w14:textId="586DBABC" w:rsidR="00515438" w:rsidRDefault="00515438" w:rsidP="002D6D29">
      <w:pPr>
        <w:pStyle w:val="UserInstructionjustifyhidden"/>
      </w:pPr>
      <w:r>
        <w:t xml:space="preserve">Include the following </w:t>
      </w:r>
      <w:r w:rsidR="00C072D7">
        <w:t xml:space="preserve">verification, affidavit(s), </w:t>
      </w:r>
      <w:r w:rsidR="000F157E">
        <w:t xml:space="preserve">or both as applicable </w:t>
      </w:r>
      <w:r>
        <w:t>if grounds for new trial are based on newly discovered evidence, jury misconduct, or other complaint on which evidence must be heard.</w:t>
      </w:r>
    </w:p>
    <w:p w14:paraId="6D41B50C" w14:textId="502B0093" w:rsidR="003A7D54" w:rsidRDefault="003A7D54" w:rsidP="00B23A7C">
      <w:pPr>
        <w:pStyle w:val="UserInstructioncenterhidden"/>
        <w:ind w:left="2160" w:right="2160"/>
        <w:jc w:val="both"/>
      </w:pPr>
      <w:r>
        <w:t>An unsworn declaration may be used in place of a verification</w:t>
      </w:r>
      <w:r w:rsidR="00B23A7C">
        <w:t xml:space="preserve"> or affidavit</w:t>
      </w:r>
      <w:r>
        <w:t xml:space="preserve">. See </w:t>
      </w:r>
      <w:r w:rsidR="002D14D1">
        <w:t>form 8-</w:t>
      </w:r>
      <w:r w:rsidR="000E6CA4">
        <w:t>93</w:t>
      </w:r>
      <w:r>
        <w:t>.</w:t>
      </w:r>
    </w:p>
    <w:p w14:paraId="6D41B50D" w14:textId="77777777" w:rsidR="003A7D54" w:rsidRDefault="003A7D54">
      <w:pPr>
        <w:pStyle w:val="Heading"/>
        <w:jc w:val="center"/>
        <w:rPr>
          <w:w w:val="100"/>
        </w:rPr>
      </w:pPr>
      <w:r>
        <w:rPr>
          <w:w w:val="100"/>
        </w:rPr>
        <w:t>Verification</w:t>
      </w:r>
    </w:p>
    <w:p w14:paraId="6D41B50E" w14:textId="77777777" w:rsidR="003A7D54" w:rsidRDefault="003A7D54">
      <w:pPr>
        <w:pStyle w:val="Para"/>
        <w:rPr>
          <w:w w:val="100"/>
        </w:rPr>
      </w:pPr>
      <w:r>
        <w:rPr>
          <w:w w:val="100"/>
        </w:rPr>
        <w:t>The undersigned states under oath: “I am Movant in this Motion for New Trial. I have read the motion. The statement[s] contained in paragraph[s] [</w:t>
      </w:r>
      <w:r>
        <w:rPr>
          <w:rStyle w:val="Substitute"/>
          <w:w w:val="100"/>
        </w:rPr>
        <w:t>specify</w:t>
      </w:r>
      <w:r>
        <w:rPr>
          <w:w w:val="100"/>
        </w:rPr>
        <w:t>] in the motion [is/are] within my personal knowledge and [is/are] true and correct.”</w:t>
      </w:r>
    </w:p>
    <w:p w14:paraId="6D41B50F" w14:textId="77777777" w:rsidR="00515438" w:rsidRDefault="003A7D54">
      <w:pPr>
        <w:pStyle w:val="SignBlock"/>
      </w:pPr>
      <w:r>
        <w:tab/>
      </w:r>
    </w:p>
    <w:p w14:paraId="6D41B510" w14:textId="77777777" w:rsidR="003A7D54" w:rsidRDefault="003A7D54">
      <w:pPr>
        <w:pStyle w:val="SignBlock"/>
      </w:pPr>
      <w:r>
        <w:t>[</w:t>
      </w:r>
      <w:r w:rsidRPr="00515438">
        <w:rPr>
          <w:rFonts w:ascii="Arial" w:hAnsi="Arial" w:cs="Arial"/>
          <w:b/>
          <w:sz w:val="20"/>
          <w:szCs w:val="20"/>
        </w:rPr>
        <w:t>Name of movant</w:t>
      </w:r>
      <w:r>
        <w:t>]</w:t>
      </w:r>
    </w:p>
    <w:p w14:paraId="6D41B511" w14:textId="77777777" w:rsidR="003A7D54" w:rsidRDefault="003A7D54">
      <w:pPr>
        <w:pStyle w:val="ParaFlushLeft"/>
      </w:pPr>
      <w:r>
        <w:t>SIGNED under oath before me on ___________________________.</w:t>
      </w:r>
    </w:p>
    <w:p w14:paraId="6D41B512" w14:textId="77777777" w:rsidR="00515438" w:rsidRDefault="003A7D54">
      <w:pPr>
        <w:pStyle w:val="SignBlock"/>
      </w:pPr>
      <w:r>
        <w:tab/>
      </w:r>
    </w:p>
    <w:p w14:paraId="6D41B513" w14:textId="77777777" w:rsidR="003A7D54" w:rsidRDefault="003A7D54">
      <w:pPr>
        <w:pStyle w:val="SignBlock"/>
      </w:pPr>
      <w:r>
        <w:t>Notary Public, State of Texas</w:t>
      </w:r>
    </w:p>
    <w:p w14:paraId="6D41B525" w14:textId="116665CA" w:rsidR="00515438" w:rsidRDefault="008C1DDA" w:rsidP="008C1DDA">
      <w:pPr>
        <w:pStyle w:val="UserInstructioncenterhidden"/>
      </w:pPr>
      <w:r>
        <w:t>And/Or</w:t>
      </w:r>
    </w:p>
    <w:p w14:paraId="6D41B526" w14:textId="77777777" w:rsidR="003A7D54" w:rsidRDefault="003A7D54">
      <w:pPr>
        <w:pStyle w:val="Heading"/>
        <w:jc w:val="center"/>
        <w:rPr>
          <w:w w:val="100"/>
        </w:rPr>
      </w:pPr>
      <w:r>
        <w:rPr>
          <w:w w:val="100"/>
        </w:rPr>
        <w:t>Affidavit of [</w:t>
      </w:r>
      <w:r>
        <w:rPr>
          <w:rStyle w:val="Substitute"/>
          <w:b/>
          <w:bCs/>
          <w:w w:val="100"/>
        </w:rPr>
        <w:t>name</w:t>
      </w:r>
      <w:r>
        <w:rPr>
          <w:w w:val="100"/>
        </w:rPr>
        <w:t>]</w:t>
      </w:r>
    </w:p>
    <w:p w14:paraId="6D41B527" w14:textId="77777777" w:rsidR="003A7D54" w:rsidRDefault="003A7D54">
      <w:pPr>
        <w:pStyle w:val="Para"/>
        <w:rPr>
          <w:w w:val="100"/>
        </w:rPr>
      </w:pPr>
      <w:r>
        <w:rPr>
          <w:w w:val="100"/>
        </w:rPr>
        <w:t>[</w:t>
      </w:r>
      <w:r>
        <w:rPr>
          <w:rStyle w:val="Substitute"/>
          <w:w w:val="100"/>
        </w:rPr>
        <w:t>Name</w:t>
      </w:r>
      <w:r>
        <w:rPr>
          <w:w w:val="100"/>
        </w:rPr>
        <w:t>] appeared before me in person today and stated under oath as follows:</w:t>
      </w:r>
    </w:p>
    <w:p w14:paraId="6D41B528" w14:textId="77777777" w:rsidR="003A7D54" w:rsidRDefault="003A7D54">
      <w:pPr>
        <w:pStyle w:val="Para"/>
        <w:rPr>
          <w:w w:val="100"/>
        </w:rPr>
      </w:pPr>
      <w:r>
        <w:rPr>
          <w:w w:val="100"/>
        </w:rPr>
        <w:tab/>
        <w:t>“My name is [</w:t>
      </w:r>
      <w:r>
        <w:rPr>
          <w:rStyle w:val="Substitute"/>
          <w:w w:val="100"/>
        </w:rPr>
        <w:t>name</w:t>
      </w:r>
      <w:r>
        <w:rPr>
          <w:w w:val="100"/>
        </w:rPr>
        <w:t>]. I am above the age of eighteen years, and I am fully competent to make this affidavit. I [am the movant in this Motion for New Trial/was one of the jurors in the above-referenced matter]. The facts stated in this affidavit are within my personal knowledge and are true and correct.</w:t>
      </w:r>
    </w:p>
    <w:p w14:paraId="6D41B529" w14:textId="77777777" w:rsidR="003A7D54" w:rsidRDefault="003A7D54" w:rsidP="003A7D54">
      <w:pPr>
        <w:pStyle w:val="UserInstructioncenterhidden"/>
      </w:pPr>
      <w:r>
        <w:t>Allege specific facts and basis for personal knowledge.</w:t>
      </w:r>
    </w:p>
    <w:p w14:paraId="6D41B52B" w14:textId="77777777" w:rsidR="00515438" w:rsidRDefault="003A7D54">
      <w:pPr>
        <w:pStyle w:val="SignBlock"/>
      </w:pPr>
      <w:r>
        <w:tab/>
      </w:r>
    </w:p>
    <w:p w14:paraId="6D41B52C" w14:textId="77777777" w:rsidR="003A7D54" w:rsidRDefault="003A7D54">
      <w:pPr>
        <w:pStyle w:val="SignBlock"/>
      </w:pPr>
      <w:r>
        <w:t>[</w:t>
      </w:r>
      <w:r w:rsidRPr="00515438">
        <w:rPr>
          <w:rFonts w:ascii="Arial" w:hAnsi="Arial" w:cs="Arial"/>
          <w:b/>
          <w:sz w:val="20"/>
          <w:szCs w:val="20"/>
        </w:rPr>
        <w:t>Name of affiant</w:t>
      </w:r>
      <w:r>
        <w:t>]</w:t>
      </w:r>
    </w:p>
    <w:p w14:paraId="6D41B52D" w14:textId="77777777" w:rsidR="003A7D54" w:rsidRDefault="003A7D54">
      <w:pPr>
        <w:pStyle w:val="ParaFlushLeft"/>
      </w:pPr>
      <w:r>
        <w:t>SIGNED under oath before me on ___________________________.</w:t>
      </w:r>
    </w:p>
    <w:p w14:paraId="6D41B52E" w14:textId="77777777" w:rsidR="00515438" w:rsidRDefault="003A7D54">
      <w:pPr>
        <w:pStyle w:val="SignBlock"/>
      </w:pPr>
      <w:r>
        <w:tab/>
      </w:r>
    </w:p>
    <w:p w14:paraId="6D41B52F" w14:textId="77777777" w:rsidR="003A7D54" w:rsidRDefault="003A7D54">
      <w:pPr>
        <w:pStyle w:val="SignBlock"/>
      </w:pPr>
      <w:r>
        <w:t>Notary Public, State of Texas</w:t>
      </w:r>
    </w:p>
    <w:p w14:paraId="6D41B530" w14:textId="77777777" w:rsidR="007F463F" w:rsidRDefault="007F463F" w:rsidP="00937698"/>
    <w:sectPr w:rsidR="007F463F" w:rsidSect="003A7D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1B533" w14:textId="77777777" w:rsidR="009657D9" w:rsidRDefault="009657D9">
      <w:r>
        <w:separator/>
      </w:r>
    </w:p>
  </w:endnote>
  <w:endnote w:type="continuationSeparator" w:id="0">
    <w:p w14:paraId="6D41B534" w14:textId="77777777" w:rsidR="009657D9" w:rsidRDefault="00965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1B531" w14:textId="77777777" w:rsidR="009657D9" w:rsidRDefault="009657D9">
      <w:r>
        <w:separator/>
      </w:r>
    </w:p>
  </w:footnote>
  <w:footnote w:type="continuationSeparator" w:id="0">
    <w:p w14:paraId="6D41B532" w14:textId="77777777" w:rsidR="009657D9" w:rsidRDefault="00965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134015061">
    <w:abstractNumId w:val="8"/>
  </w:num>
  <w:num w:numId="2" w16cid:durableId="1162283019">
    <w:abstractNumId w:val="8"/>
  </w:num>
  <w:num w:numId="3" w16cid:durableId="36396098">
    <w:abstractNumId w:val="3"/>
  </w:num>
  <w:num w:numId="4" w16cid:durableId="1445538387">
    <w:abstractNumId w:val="3"/>
  </w:num>
  <w:num w:numId="5" w16cid:durableId="1130317747">
    <w:abstractNumId w:val="9"/>
  </w:num>
  <w:num w:numId="6" w16cid:durableId="1465269360">
    <w:abstractNumId w:val="9"/>
  </w:num>
  <w:num w:numId="7" w16cid:durableId="1362897191">
    <w:abstractNumId w:val="7"/>
  </w:num>
  <w:num w:numId="8" w16cid:durableId="873151905">
    <w:abstractNumId w:val="7"/>
  </w:num>
  <w:num w:numId="9" w16cid:durableId="782457203">
    <w:abstractNumId w:val="13"/>
  </w:num>
  <w:num w:numId="10" w16cid:durableId="2030717159">
    <w:abstractNumId w:val="15"/>
  </w:num>
  <w:num w:numId="11" w16cid:durableId="874390720">
    <w:abstractNumId w:val="8"/>
  </w:num>
  <w:num w:numId="12" w16cid:durableId="1413507111">
    <w:abstractNumId w:val="3"/>
  </w:num>
  <w:num w:numId="13" w16cid:durableId="449478643">
    <w:abstractNumId w:val="9"/>
  </w:num>
  <w:num w:numId="14" w16cid:durableId="454257601">
    <w:abstractNumId w:val="7"/>
  </w:num>
  <w:num w:numId="15" w16cid:durableId="800196446">
    <w:abstractNumId w:val="6"/>
  </w:num>
  <w:num w:numId="16" w16cid:durableId="1188368061">
    <w:abstractNumId w:val="5"/>
  </w:num>
  <w:num w:numId="17" w16cid:durableId="2113015363">
    <w:abstractNumId w:val="4"/>
  </w:num>
  <w:num w:numId="18" w16cid:durableId="752778244">
    <w:abstractNumId w:val="2"/>
  </w:num>
  <w:num w:numId="19" w16cid:durableId="752968224">
    <w:abstractNumId w:val="1"/>
  </w:num>
  <w:num w:numId="20" w16cid:durableId="172914931">
    <w:abstractNumId w:val="0"/>
  </w:num>
  <w:num w:numId="21" w16cid:durableId="603615717">
    <w:abstractNumId w:val="11"/>
  </w:num>
  <w:num w:numId="22" w16cid:durableId="1896233734">
    <w:abstractNumId w:val="12"/>
  </w:num>
  <w:num w:numId="23" w16cid:durableId="437212832">
    <w:abstractNumId w:val="14"/>
  </w:num>
  <w:num w:numId="24" w16cid:durableId="454713365">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20322611">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26-5.docx"/>
    <w:docVar w:name="TBBStampDate" w:val="03-20-2026"/>
    <w:docVar w:name="TBBVer" w:val="docx"/>
    <w:docVar w:name="TBBYear" w:val="2026"/>
  </w:docVars>
  <w:rsids>
    <w:rsidRoot w:val="003A7D54"/>
    <w:rsid w:val="00006704"/>
    <w:rsid w:val="00027A7F"/>
    <w:rsid w:val="00035105"/>
    <w:rsid w:val="00055419"/>
    <w:rsid w:val="00075517"/>
    <w:rsid w:val="000A5288"/>
    <w:rsid w:val="000A6DC7"/>
    <w:rsid w:val="000B0F31"/>
    <w:rsid w:val="000B259E"/>
    <w:rsid w:val="000D0833"/>
    <w:rsid w:val="000D5936"/>
    <w:rsid w:val="000E6CA4"/>
    <w:rsid w:val="000F157E"/>
    <w:rsid w:val="00103258"/>
    <w:rsid w:val="00124EC7"/>
    <w:rsid w:val="001357DF"/>
    <w:rsid w:val="00140386"/>
    <w:rsid w:val="00167635"/>
    <w:rsid w:val="001B4977"/>
    <w:rsid w:val="001C7034"/>
    <w:rsid w:val="001D113B"/>
    <w:rsid w:val="00212AD4"/>
    <w:rsid w:val="00220537"/>
    <w:rsid w:val="00221D27"/>
    <w:rsid w:val="002733D1"/>
    <w:rsid w:val="002A33D5"/>
    <w:rsid w:val="002C1959"/>
    <w:rsid w:val="002C211D"/>
    <w:rsid w:val="002C3E97"/>
    <w:rsid w:val="002C4215"/>
    <w:rsid w:val="002C456D"/>
    <w:rsid w:val="002D14D1"/>
    <w:rsid w:val="002D4648"/>
    <w:rsid w:val="002D4815"/>
    <w:rsid w:val="002D6D29"/>
    <w:rsid w:val="002F4B1D"/>
    <w:rsid w:val="002F7A01"/>
    <w:rsid w:val="00300E00"/>
    <w:rsid w:val="003119E6"/>
    <w:rsid w:val="00313D85"/>
    <w:rsid w:val="00320622"/>
    <w:rsid w:val="00331F11"/>
    <w:rsid w:val="00340091"/>
    <w:rsid w:val="00382C39"/>
    <w:rsid w:val="00385003"/>
    <w:rsid w:val="003864FA"/>
    <w:rsid w:val="00386B7C"/>
    <w:rsid w:val="0039278E"/>
    <w:rsid w:val="00397006"/>
    <w:rsid w:val="00397661"/>
    <w:rsid w:val="003A1D8C"/>
    <w:rsid w:val="003A7D54"/>
    <w:rsid w:val="003C0B1C"/>
    <w:rsid w:val="003C24B8"/>
    <w:rsid w:val="003D7347"/>
    <w:rsid w:val="003E1B11"/>
    <w:rsid w:val="003F088F"/>
    <w:rsid w:val="004031E7"/>
    <w:rsid w:val="00403957"/>
    <w:rsid w:val="00417CAA"/>
    <w:rsid w:val="004217A3"/>
    <w:rsid w:val="00426CE5"/>
    <w:rsid w:val="00465495"/>
    <w:rsid w:val="0046632A"/>
    <w:rsid w:val="004A1988"/>
    <w:rsid w:val="004A6BFA"/>
    <w:rsid w:val="004C7340"/>
    <w:rsid w:val="004D7E2D"/>
    <w:rsid w:val="004E343B"/>
    <w:rsid w:val="004E5E88"/>
    <w:rsid w:val="004F6E30"/>
    <w:rsid w:val="005038A4"/>
    <w:rsid w:val="005140F1"/>
    <w:rsid w:val="00515438"/>
    <w:rsid w:val="00525819"/>
    <w:rsid w:val="00532167"/>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573B"/>
    <w:rsid w:val="006161C4"/>
    <w:rsid w:val="006213A8"/>
    <w:rsid w:val="00630A0B"/>
    <w:rsid w:val="006546C9"/>
    <w:rsid w:val="00662FDF"/>
    <w:rsid w:val="00670EE9"/>
    <w:rsid w:val="00676127"/>
    <w:rsid w:val="00680E59"/>
    <w:rsid w:val="006959A6"/>
    <w:rsid w:val="006C0869"/>
    <w:rsid w:val="006C1BBF"/>
    <w:rsid w:val="006C2810"/>
    <w:rsid w:val="006D14DF"/>
    <w:rsid w:val="00703B1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35B1"/>
    <w:rsid w:val="008575EE"/>
    <w:rsid w:val="0087025A"/>
    <w:rsid w:val="00877F53"/>
    <w:rsid w:val="00883210"/>
    <w:rsid w:val="008B3F1F"/>
    <w:rsid w:val="008C1DDA"/>
    <w:rsid w:val="008D3F7D"/>
    <w:rsid w:val="008D602D"/>
    <w:rsid w:val="008F41A5"/>
    <w:rsid w:val="00903348"/>
    <w:rsid w:val="00937698"/>
    <w:rsid w:val="009447D8"/>
    <w:rsid w:val="009518AF"/>
    <w:rsid w:val="009657D9"/>
    <w:rsid w:val="00965A52"/>
    <w:rsid w:val="00986BE4"/>
    <w:rsid w:val="009A2FE8"/>
    <w:rsid w:val="009A7C45"/>
    <w:rsid w:val="009C6567"/>
    <w:rsid w:val="009D20C4"/>
    <w:rsid w:val="009D367E"/>
    <w:rsid w:val="009E048A"/>
    <w:rsid w:val="009F1B69"/>
    <w:rsid w:val="00A026BD"/>
    <w:rsid w:val="00A02962"/>
    <w:rsid w:val="00A0583D"/>
    <w:rsid w:val="00A156B5"/>
    <w:rsid w:val="00A34BDC"/>
    <w:rsid w:val="00A412FB"/>
    <w:rsid w:val="00AA74A2"/>
    <w:rsid w:val="00AB3BCD"/>
    <w:rsid w:val="00AE05F0"/>
    <w:rsid w:val="00AE61F5"/>
    <w:rsid w:val="00B12519"/>
    <w:rsid w:val="00B157A8"/>
    <w:rsid w:val="00B15C0D"/>
    <w:rsid w:val="00B17021"/>
    <w:rsid w:val="00B23A7C"/>
    <w:rsid w:val="00B53927"/>
    <w:rsid w:val="00B60B17"/>
    <w:rsid w:val="00BA13C4"/>
    <w:rsid w:val="00BE2E17"/>
    <w:rsid w:val="00BF1517"/>
    <w:rsid w:val="00BF5D07"/>
    <w:rsid w:val="00C04F3D"/>
    <w:rsid w:val="00C072D7"/>
    <w:rsid w:val="00C1069F"/>
    <w:rsid w:val="00C16AEA"/>
    <w:rsid w:val="00C445FE"/>
    <w:rsid w:val="00C53FF7"/>
    <w:rsid w:val="00CA5BD5"/>
    <w:rsid w:val="00CB155D"/>
    <w:rsid w:val="00CC5C2E"/>
    <w:rsid w:val="00CD150A"/>
    <w:rsid w:val="00CD2365"/>
    <w:rsid w:val="00CF7073"/>
    <w:rsid w:val="00D0434C"/>
    <w:rsid w:val="00D25F76"/>
    <w:rsid w:val="00D2766B"/>
    <w:rsid w:val="00D35A20"/>
    <w:rsid w:val="00D47494"/>
    <w:rsid w:val="00D562D6"/>
    <w:rsid w:val="00D75C59"/>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C0112"/>
    <w:rsid w:val="00EF0713"/>
    <w:rsid w:val="00EF3BC1"/>
    <w:rsid w:val="00F1261B"/>
    <w:rsid w:val="00F22B3D"/>
    <w:rsid w:val="00F44603"/>
    <w:rsid w:val="00F6777D"/>
    <w:rsid w:val="00F72310"/>
    <w:rsid w:val="00F75F04"/>
    <w:rsid w:val="00F94ACB"/>
    <w:rsid w:val="00FA26E8"/>
    <w:rsid w:val="00FD58F3"/>
    <w:rsid w:val="00FD5B0C"/>
    <w:rsid w:val="00FF0C05"/>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1B4E8"/>
  <w15:chartTrackingRefBased/>
  <w15:docId w15:val="{5F95C3FD-6C94-4AE7-A86B-9E39BA79C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3A7D54"/>
    <w:rPr>
      <w:sz w:val="24"/>
      <w:szCs w:val="24"/>
    </w:rPr>
  </w:style>
  <w:style w:type="paragraph" w:styleId="Heading1">
    <w:name w:val="heading 1"/>
    <w:basedOn w:val="Normal"/>
    <w:next w:val="Normal"/>
    <w:uiPriority w:val="1"/>
    <w:qFormat/>
    <w:rsid w:val="003A7D54"/>
    <w:pPr>
      <w:keepNext/>
      <w:spacing w:before="240" w:after="60"/>
      <w:outlineLvl w:val="0"/>
    </w:pPr>
    <w:rPr>
      <w:b/>
      <w:bCs/>
      <w:kern w:val="32"/>
      <w:szCs w:val="32"/>
    </w:rPr>
  </w:style>
  <w:style w:type="paragraph" w:styleId="Heading2">
    <w:name w:val="heading 2"/>
    <w:basedOn w:val="Normal"/>
    <w:next w:val="Normal"/>
    <w:uiPriority w:val="1"/>
    <w:qFormat/>
    <w:rsid w:val="003A7D54"/>
    <w:pPr>
      <w:keepNext/>
      <w:spacing w:before="240" w:after="60"/>
      <w:outlineLvl w:val="1"/>
    </w:pPr>
    <w:rPr>
      <w:b/>
      <w:bCs/>
      <w:iCs/>
      <w:szCs w:val="28"/>
    </w:rPr>
  </w:style>
  <w:style w:type="paragraph" w:styleId="Heading3">
    <w:name w:val="heading 3"/>
    <w:basedOn w:val="Normal"/>
    <w:next w:val="Normal"/>
    <w:uiPriority w:val="1"/>
    <w:qFormat/>
    <w:rsid w:val="003A7D54"/>
    <w:pPr>
      <w:spacing w:before="240" w:after="60"/>
      <w:outlineLvl w:val="2"/>
    </w:pPr>
    <w:rPr>
      <w:b/>
      <w:bCs/>
      <w:szCs w:val="26"/>
    </w:rPr>
  </w:style>
  <w:style w:type="paragraph" w:styleId="Heading4">
    <w:name w:val="heading 4"/>
    <w:basedOn w:val="Normal"/>
    <w:next w:val="Normal"/>
    <w:uiPriority w:val="1"/>
    <w:qFormat/>
    <w:rsid w:val="003A7D54"/>
    <w:pPr>
      <w:spacing w:before="240" w:after="60"/>
      <w:outlineLvl w:val="3"/>
    </w:pPr>
    <w:rPr>
      <w:b/>
      <w:bCs/>
      <w:szCs w:val="28"/>
    </w:rPr>
  </w:style>
  <w:style w:type="paragraph" w:styleId="Heading5">
    <w:name w:val="heading 5"/>
    <w:basedOn w:val="Normal"/>
    <w:next w:val="Normal"/>
    <w:uiPriority w:val="1"/>
    <w:qFormat/>
    <w:rsid w:val="003A7D54"/>
    <w:pPr>
      <w:spacing w:before="240" w:after="60"/>
      <w:outlineLvl w:val="4"/>
    </w:pPr>
    <w:rPr>
      <w:b/>
      <w:bCs/>
      <w:iCs/>
      <w:szCs w:val="26"/>
    </w:rPr>
  </w:style>
  <w:style w:type="paragraph" w:styleId="Heading6">
    <w:name w:val="heading 6"/>
    <w:basedOn w:val="Normal"/>
    <w:next w:val="Normal"/>
    <w:uiPriority w:val="1"/>
    <w:qFormat/>
    <w:rsid w:val="003A7D54"/>
    <w:pPr>
      <w:spacing w:before="240" w:after="60"/>
      <w:outlineLvl w:val="5"/>
    </w:pPr>
    <w:rPr>
      <w:b/>
      <w:bCs/>
      <w:szCs w:val="22"/>
    </w:rPr>
  </w:style>
  <w:style w:type="paragraph" w:styleId="Heading7">
    <w:name w:val="heading 7"/>
    <w:basedOn w:val="Normal"/>
    <w:next w:val="Normal"/>
    <w:uiPriority w:val="1"/>
    <w:qFormat/>
    <w:rsid w:val="003A7D54"/>
    <w:pPr>
      <w:spacing w:before="240" w:after="60"/>
      <w:outlineLvl w:val="6"/>
    </w:pPr>
    <w:rPr>
      <w:b/>
    </w:rPr>
  </w:style>
  <w:style w:type="paragraph" w:styleId="Heading8">
    <w:name w:val="heading 8"/>
    <w:basedOn w:val="Normal"/>
    <w:next w:val="Normal"/>
    <w:uiPriority w:val="1"/>
    <w:qFormat/>
    <w:rsid w:val="003A7D54"/>
    <w:pPr>
      <w:spacing w:before="240" w:after="60"/>
      <w:outlineLvl w:val="7"/>
    </w:pPr>
    <w:rPr>
      <w:b/>
      <w:iCs/>
    </w:rPr>
  </w:style>
  <w:style w:type="paragraph" w:styleId="Heading9">
    <w:name w:val="heading 9"/>
    <w:basedOn w:val="Normal"/>
    <w:next w:val="Normal"/>
    <w:uiPriority w:val="2"/>
    <w:qFormat/>
    <w:rsid w:val="003A7D5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3A7D54"/>
    <w:pPr>
      <w:spacing w:after="240"/>
    </w:pPr>
    <w:rPr>
      <w:szCs w:val="20"/>
    </w:rPr>
  </w:style>
  <w:style w:type="paragraph" w:styleId="Quote">
    <w:name w:val="Quote"/>
    <w:basedOn w:val="BodyText"/>
    <w:uiPriority w:val="2"/>
    <w:qFormat/>
    <w:rsid w:val="003A7D54"/>
    <w:pPr>
      <w:ind w:left="1440" w:right="1440"/>
    </w:pPr>
  </w:style>
  <w:style w:type="paragraph" w:customStyle="1" w:styleId="BodyTextContinued">
    <w:name w:val="Body Text Continued"/>
    <w:basedOn w:val="BodyText"/>
    <w:next w:val="BodyText"/>
    <w:rsid w:val="003A7D54"/>
  </w:style>
  <w:style w:type="paragraph" w:styleId="TOC1">
    <w:name w:val="toc 1"/>
    <w:basedOn w:val="Normal"/>
    <w:next w:val="Normal"/>
    <w:autoRedefine/>
    <w:uiPriority w:val="2"/>
    <w:rsid w:val="003A7D5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3A7D5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3A7D5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3A7D5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3A7D5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3A7D5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3A7D5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3A7D5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3A7D5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3A7D54"/>
    <w:pPr>
      <w:numPr>
        <w:numId w:val="9"/>
      </w:numPr>
    </w:pPr>
  </w:style>
  <w:style w:type="paragraph" w:styleId="ListNumber2">
    <w:name w:val="List Number 2"/>
    <w:basedOn w:val="BodyText"/>
    <w:uiPriority w:val="1"/>
    <w:rsid w:val="003A7D54"/>
    <w:pPr>
      <w:numPr>
        <w:numId w:val="10"/>
      </w:numPr>
    </w:pPr>
  </w:style>
  <w:style w:type="paragraph" w:styleId="ListBullet">
    <w:name w:val="List Bullet"/>
    <w:basedOn w:val="BodyText"/>
    <w:uiPriority w:val="1"/>
    <w:rsid w:val="003A7D54"/>
    <w:pPr>
      <w:numPr>
        <w:numId w:val="5"/>
      </w:numPr>
      <w:tabs>
        <w:tab w:val="left" w:pos="1440"/>
      </w:tabs>
    </w:pPr>
    <w:rPr>
      <w:szCs w:val="24"/>
    </w:rPr>
  </w:style>
  <w:style w:type="paragraph" w:styleId="ListBullet2">
    <w:name w:val="List Bullet 2"/>
    <w:basedOn w:val="BodyText"/>
    <w:uiPriority w:val="1"/>
    <w:rsid w:val="003A7D54"/>
    <w:pPr>
      <w:numPr>
        <w:numId w:val="7"/>
      </w:numPr>
      <w:tabs>
        <w:tab w:val="clear" w:pos="1440"/>
        <w:tab w:val="left" w:pos="720"/>
      </w:tabs>
      <w:ind w:left="720"/>
    </w:pPr>
    <w:rPr>
      <w:szCs w:val="24"/>
    </w:rPr>
  </w:style>
  <w:style w:type="paragraph" w:styleId="Header">
    <w:name w:val="header"/>
    <w:basedOn w:val="Normal"/>
    <w:uiPriority w:val="1"/>
    <w:rsid w:val="003A7D54"/>
    <w:pPr>
      <w:tabs>
        <w:tab w:val="center" w:pos="4680"/>
        <w:tab w:val="right" w:pos="9360"/>
      </w:tabs>
    </w:pPr>
  </w:style>
  <w:style w:type="paragraph" w:styleId="Footer">
    <w:name w:val="footer"/>
    <w:basedOn w:val="Normal"/>
    <w:rsid w:val="003A7D54"/>
    <w:pPr>
      <w:tabs>
        <w:tab w:val="center" w:pos="4680"/>
        <w:tab w:val="right" w:pos="9360"/>
      </w:tabs>
    </w:pPr>
  </w:style>
  <w:style w:type="table" w:styleId="TableGrid">
    <w:name w:val="Table Grid"/>
    <w:basedOn w:val="TableNormal"/>
    <w:rsid w:val="003A7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A7D5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A7D54"/>
    <w:rPr>
      <w:rFonts w:ascii="Times New Roman Bold" w:hAnsi="Times New Roman Bold" w:cs="Arial"/>
      <w:b/>
      <w:vanish/>
      <w:color w:val="FF0000"/>
    </w:rPr>
  </w:style>
  <w:style w:type="paragraph" w:customStyle="1" w:styleId="Formhidden">
    <w:name w:val="Form_hidden"/>
    <w:rsid w:val="003A7D5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3A7D5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A7D54"/>
    <w:rPr>
      <w:sz w:val="20"/>
      <w:szCs w:val="20"/>
    </w:rPr>
  </w:style>
  <w:style w:type="paragraph" w:customStyle="1" w:styleId="Titlehidden">
    <w:name w:val="Title_hidden"/>
    <w:uiPriority w:val="99"/>
    <w:qFormat/>
    <w:rsid w:val="003A7D54"/>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3A7D5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A7D5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3A7D5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3A7D5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3A7D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A7D5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3A7D5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3A7D54"/>
    <w:rPr>
      <w:rFonts w:ascii="Arial" w:hAnsi="Arial"/>
      <w:i/>
      <w:vanish/>
      <w:color w:val="FF0000"/>
      <w:szCs w:val="24"/>
    </w:rPr>
  </w:style>
  <w:style w:type="paragraph" w:customStyle="1" w:styleId="MnLevel4hidden">
    <w:name w:val="MnLevel4_hidden"/>
    <w:uiPriority w:val="2"/>
    <w:rsid w:val="003A7D5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3A7D54"/>
    <w:pPr>
      <w:spacing w:after="240"/>
      <w:ind w:right="5760"/>
    </w:pPr>
    <w:rPr>
      <w:rFonts w:ascii="Arial" w:hAnsi="Arial" w:cs="Arial"/>
      <w:i/>
      <w:vanish/>
      <w:color w:val="FF0000"/>
    </w:rPr>
  </w:style>
  <w:style w:type="paragraph" w:customStyle="1" w:styleId="MnListnhidden">
    <w:name w:val="MnList_n_hidden"/>
    <w:uiPriority w:val="2"/>
    <w:rsid w:val="003A7D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3A7D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3A7D5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3A7D5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3A7D5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3A7D5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3A7D5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3A7D5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3A7D5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3A7D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A7D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A7D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A7D5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A7D5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A7D5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3A7D5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3A7D54"/>
    <w:rPr>
      <w:vanish/>
      <w:sz w:val="4"/>
      <w:szCs w:val="24"/>
    </w:rPr>
  </w:style>
  <w:style w:type="paragraph" w:customStyle="1" w:styleId="clausetitlehidden">
    <w:name w:val="clause_title_hidden"/>
    <w:basedOn w:val="Normal"/>
    <w:uiPriority w:val="2"/>
    <w:qFormat/>
    <w:rsid w:val="003A7D54"/>
    <w:pPr>
      <w:spacing w:after="240"/>
      <w:ind w:left="720" w:hanging="720"/>
    </w:pPr>
    <w:rPr>
      <w:i/>
      <w:vanish/>
      <w:color w:val="FF0000"/>
    </w:rPr>
  </w:style>
  <w:style w:type="paragraph" w:customStyle="1" w:styleId="clausenumberhidden">
    <w:name w:val="clause_number_hidden"/>
    <w:basedOn w:val="Normal"/>
    <w:uiPriority w:val="2"/>
    <w:qFormat/>
    <w:rsid w:val="003A7D54"/>
    <w:pPr>
      <w:spacing w:after="240"/>
    </w:pPr>
    <w:rPr>
      <w:rFonts w:ascii="Arial" w:hAnsi="Arial"/>
      <w:b/>
      <w:i/>
      <w:vanish/>
      <w:color w:val="FF0000"/>
      <w:sz w:val="20"/>
    </w:rPr>
  </w:style>
  <w:style w:type="paragraph" w:customStyle="1" w:styleId="TitleBeforeSubhidden">
    <w:name w:val="TitleBeforeSub_hidden"/>
    <w:uiPriority w:val="2"/>
    <w:qFormat/>
    <w:rsid w:val="003A7D5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3A7D54"/>
  </w:style>
  <w:style w:type="paragraph" w:customStyle="1" w:styleId="TitleBeforeSub">
    <w:name w:val="TitleBeforeSub"/>
    <w:uiPriority w:val="2"/>
    <w:qFormat/>
    <w:rsid w:val="003A7D54"/>
    <w:pPr>
      <w:keepNext/>
      <w:widowControl w:val="0"/>
      <w:suppressAutoHyphens/>
      <w:spacing w:line="340" w:lineRule="atLeast"/>
      <w:jc w:val="center"/>
    </w:pPr>
    <w:rPr>
      <w:b/>
      <w:sz w:val="28"/>
      <w:szCs w:val="24"/>
    </w:rPr>
  </w:style>
  <w:style w:type="paragraph" w:customStyle="1" w:styleId="Heading">
    <w:name w:val="Heading"/>
    <w:uiPriority w:val="99"/>
    <w:rsid w:val="003A7D54"/>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3A7D54"/>
    <w:rPr>
      <w:rFonts w:ascii="Times New Roman" w:hAnsi="Times New Roman" w:cs="Times New Roman"/>
      <w:b/>
      <w:bCs/>
      <w:sz w:val="28"/>
      <w:szCs w:val="24"/>
    </w:rPr>
  </w:style>
  <w:style w:type="paragraph" w:customStyle="1" w:styleId="StepalphaDotHang1st">
    <w:name w:val="Step_alphaDotHang1st"/>
    <w:uiPriority w:val="99"/>
    <w:rsid w:val="003A7D5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3A7D5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3A7D5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3A7D5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3A7D5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3A7D54"/>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3A7D54"/>
    <w:rPr>
      <w:rFonts w:ascii="Arial" w:hAnsi="Arial" w:cs="Arial"/>
      <w:b/>
      <w:bCs/>
      <w:sz w:val="20"/>
      <w:szCs w:val="20"/>
    </w:rPr>
  </w:style>
  <w:style w:type="character" w:customStyle="1" w:styleId="Line">
    <w:name w:val="Line"/>
    <w:uiPriority w:val="99"/>
    <w:rsid w:val="003A7D54"/>
  </w:style>
  <w:style w:type="character" w:customStyle="1" w:styleId="SmallCaps">
    <w:name w:val="SmallCaps"/>
    <w:uiPriority w:val="99"/>
    <w:rsid w:val="003A7D54"/>
    <w:rPr>
      <w:smallCaps/>
      <w:sz w:val="26"/>
      <w:szCs w:val="26"/>
    </w:rPr>
  </w:style>
  <w:style w:type="paragraph" w:styleId="BalloonText">
    <w:name w:val="Balloon Text"/>
    <w:basedOn w:val="Normal"/>
    <w:link w:val="BalloonTextChar"/>
    <w:rsid w:val="00FF0C05"/>
    <w:rPr>
      <w:rFonts w:ascii="Tahoma" w:hAnsi="Tahoma" w:cs="Tahoma"/>
      <w:sz w:val="16"/>
      <w:szCs w:val="16"/>
    </w:rPr>
  </w:style>
  <w:style w:type="character" w:customStyle="1" w:styleId="BalloonTextChar">
    <w:name w:val="Balloon Text Char"/>
    <w:link w:val="BalloonText"/>
    <w:rsid w:val="00FF0C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FE26A639-218F-40A2-8463-60FC8AC4CCBC}">
  <ds:schemaRefs>
    <ds:schemaRef ds:uri="http://schemas.microsoft.com/sharepoint/v3/contenttype/forms"/>
  </ds:schemaRefs>
</ds:datastoreItem>
</file>

<file path=customXml/itemProps2.xml><?xml version="1.0" encoding="utf-8"?>
<ds:datastoreItem xmlns:ds="http://schemas.openxmlformats.org/officeDocument/2006/customXml" ds:itemID="{3833CC2E-11DF-4BB1-B7EC-4CC4E46C7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737D54-FC36-42A1-92C5-E73AA1B94C8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0FC8827E-D780-417A-A7E8-5EB327916097}">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807</Words>
  <Characters>4604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13</cp:revision>
  <cp:lastPrinted>2018-04-19T19:34:00Z</cp:lastPrinted>
  <dcterms:created xsi:type="dcterms:W3CDTF">2022-01-13T18:56:00Z</dcterms:created>
  <dcterms:modified xsi:type="dcterms:W3CDTF">2026-03-20T13:25:00Z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13852200.0000000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