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6E380" w14:textId="77777777" w:rsidR="002964E3" w:rsidRDefault="002964E3">
      <w:pPr>
        <w:pStyle w:val="Formhidden"/>
      </w:pPr>
      <w:r>
        <w:t>Form 9-20</w:t>
      </w:r>
    </w:p>
    <w:p w14:paraId="57B6E381" w14:textId="77777777" w:rsidR="00E12D8A" w:rsidRDefault="00E12D8A" w:rsidP="00E12D8A">
      <w:pPr>
        <w:pStyle w:val="Notice"/>
      </w:pPr>
      <w:r>
        <w:t>NOTICE: THIS DOCUMENT</w:t>
      </w:r>
      <w:r>
        <w:br/>
        <w:t>CONTAINS SENSITIVE DATA</w:t>
      </w:r>
    </w:p>
    <w:p w14:paraId="57B6E382" w14:textId="77777777" w:rsidR="002964E3" w:rsidRDefault="002964E3" w:rsidP="009C0552">
      <w:pPr>
        <w:pStyle w:val="UserInstructionjustifyhidden"/>
      </w:pPr>
      <w:r>
        <w:t>See § 6 of the Introduction in volume 1 of this manual concerning protection of sensitive data in filed documents.</w:t>
      </w:r>
    </w:p>
    <w:p w14:paraId="57B6E383" w14:textId="023A059C" w:rsidR="002964E3" w:rsidRDefault="002964E3">
      <w:pPr>
        <w:pStyle w:val="Captionhidden"/>
      </w:pPr>
      <w:r>
        <w:t>[Caption. See § 3 of the Introduction in volume 1 of this manual.]</w:t>
      </w:r>
    </w:p>
    <w:p w14:paraId="57B6E385" w14:textId="77777777" w:rsidR="002964E3" w:rsidRDefault="002964E3">
      <w:pPr>
        <w:pStyle w:val="Title"/>
      </w:pPr>
      <w:r>
        <w:t>Judgment for Balance of Deceased Obligor’s Child Support Obligation [and for Arrearage Accrued before Death]</w:t>
      </w:r>
    </w:p>
    <w:p w14:paraId="57B6E386" w14:textId="77777777" w:rsidR="002964E3" w:rsidRDefault="002964E3">
      <w:pPr>
        <w:pStyle w:val="Para"/>
        <w:rPr>
          <w:w w:val="100"/>
        </w:rPr>
      </w:pPr>
      <w:r>
        <w:rPr>
          <w:w w:val="100"/>
        </w:rPr>
        <w:t>On [</w:t>
      </w:r>
      <w:r>
        <w:rPr>
          <w:rStyle w:val="Substitute"/>
          <w:w w:val="100"/>
        </w:rPr>
        <w:t>date</w:t>
      </w:r>
      <w:r>
        <w:rPr>
          <w:w w:val="100"/>
        </w:rPr>
        <w:t>] the Court heard Petitioner’s Petition to Reduce Balance of Child Support Obligation of Deceased Obligor to Judgment.</w:t>
      </w:r>
    </w:p>
    <w:p w14:paraId="57B6E387" w14:textId="77777777" w:rsidR="002964E3" w:rsidRDefault="002964E3">
      <w:pPr>
        <w:pStyle w:val="Heading"/>
        <w:rPr>
          <w:b w:val="0"/>
          <w:bCs w:val="0"/>
          <w:i/>
          <w:iCs/>
          <w:w w:val="100"/>
        </w:rPr>
      </w:pPr>
      <w:r>
        <w:rPr>
          <w:b w:val="0"/>
          <w:bCs w:val="0"/>
          <w:i/>
          <w:iCs/>
          <w:w w:val="100"/>
        </w:rPr>
        <w:t>Appearances</w:t>
      </w:r>
    </w:p>
    <w:p w14:paraId="57B6E389" w14:textId="1E5BE9A4" w:rsidR="002964E3" w:rsidRDefault="00BA60D9" w:rsidP="002964E3">
      <w:pPr>
        <w:pStyle w:val="UserInstructioncenterhidden"/>
      </w:pPr>
      <w:r>
        <w:t>Include appropriate recitations concerning appearances. See form 21-15</w:t>
      </w:r>
      <w:r w:rsidR="002964E3">
        <w:t>.</w:t>
      </w:r>
    </w:p>
    <w:p w14:paraId="57B6E393" w14:textId="77777777" w:rsidR="002964E3" w:rsidRDefault="002964E3" w:rsidP="002964E3">
      <w:pPr>
        <w:pStyle w:val="UserInstructionjustifyhidden"/>
      </w:pPr>
      <w:r>
        <w:t>If the attorney general was notified, include appearance information.</w:t>
      </w:r>
    </w:p>
    <w:p w14:paraId="57B6E394" w14:textId="77777777" w:rsidR="002964E3" w:rsidRDefault="002964E3">
      <w:pPr>
        <w:pStyle w:val="Heading"/>
        <w:rPr>
          <w:b w:val="0"/>
          <w:bCs w:val="0"/>
          <w:i/>
          <w:iCs/>
          <w:w w:val="100"/>
        </w:rPr>
      </w:pPr>
      <w:r>
        <w:rPr>
          <w:b w:val="0"/>
          <w:bCs w:val="0"/>
          <w:i/>
          <w:iCs/>
          <w:w w:val="100"/>
        </w:rPr>
        <w:t>Child[ren]</w:t>
      </w:r>
    </w:p>
    <w:p w14:paraId="57B6E395" w14:textId="77777777" w:rsidR="002964E3" w:rsidRDefault="002964E3">
      <w:pPr>
        <w:pStyle w:val="Para"/>
        <w:rPr>
          <w:w w:val="100"/>
        </w:rPr>
      </w:pPr>
      <w:r>
        <w:rPr>
          <w:w w:val="100"/>
        </w:rPr>
        <w:t>The child[ren] the subject of this suit [is/are]:</w:t>
      </w:r>
    </w:p>
    <w:p w14:paraId="57B6E396" w14:textId="77777777" w:rsidR="002964E3" w:rsidRDefault="002964E3">
      <w:pPr>
        <w:pStyle w:val="ParaFlushLeft"/>
      </w:pPr>
      <w:r>
        <w:t>Name:</w:t>
      </w:r>
    </w:p>
    <w:p w14:paraId="57B6E397" w14:textId="77777777" w:rsidR="002964E3" w:rsidRDefault="002964E3">
      <w:pPr>
        <w:pStyle w:val="ParaFlushLeft"/>
      </w:pPr>
      <w:r>
        <w:t>Sex:</w:t>
      </w:r>
    </w:p>
    <w:p w14:paraId="57B6E398" w14:textId="77777777" w:rsidR="002964E3" w:rsidRDefault="002964E3">
      <w:pPr>
        <w:pStyle w:val="ParaFlushLeft"/>
      </w:pPr>
      <w:r>
        <w:t>Birth date:</w:t>
      </w:r>
    </w:p>
    <w:p w14:paraId="57B6E399" w14:textId="77777777" w:rsidR="002964E3" w:rsidRDefault="002964E3">
      <w:pPr>
        <w:pStyle w:val="ParaFlushLeft"/>
      </w:pPr>
      <w:r>
        <w:t>Social Security number:</w:t>
      </w:r>
    </w:p>
    <w:p w14:paraId="57B6E39A" w14:textId="77777777" w:rsidR="002964E3" w:rsidRDefault="002964E3" w:rsidP="00280D8C">
      <w:pPr>
        <w:pStyle w:val="UserInstructioncenterhidden"/>
        <w:ind w:left="2160" w:right="2160"/>
      </w:pPr>
      <w:r>
        <w:t>Repeat above information for each additional child.</w:t>
      </w:r>
    </w:p>
    <w:p w14:paraId="57B6E39B" w14:textId="77777777" w:rsidR="002964E3" w:rsidRDefault="002964E3">
      <w:pPr>
        <w:pStyle w:val="Heading"/>
        <w:rPr>
          <w:b w:val="0"/>
          <w:bCs w:val="0"/>
          <w:i/>
          <w:iCs/>
          <w:w w:val="100"/>
        </w:rPr>
      </w:pPr>
      <w:r>
        <w:rPr>
          <w:b w:val="0"/>
          <w:bCs w:val="0"/>
          <w:i/>
          <w:iCs/>
          <w:w w:val="100"/>
        </w:rPr>
        <w:t>Proceedings</w:t>
      </w:r>
    </w:p>
    <w:p w14:paraId="57B6E39C" w14:textId="77777777" w:rsidR="002964E3" w:rsidRDefault="002964E3">
      <w:pPr>
        <w:pStyle w:val="Para"/>
        <w:rPr>
          <w:w w:val="100"/>
        </w:rPr>
      </w:pPr>
      <w:r>
        <w:rPr>
          <w:w w:val="100"/>
        </w:rPr>
        <w:t>All matters of law and of fact were submitted to the Court, and the Court heard the evidence and considered the pleadings and argument of counsel.</w:t>
      </w:r>
    </w:p>
    <w:p w14:paraId="57B6E39D" w14:textId="77777777" w:rsidR="002964E3" w:rsidRDefault="002964E3">
      <w:pPr>
        <w:pStyle w:val="Heading"/>
        <w:rPr>
          <w:b w:val="0"/>
          <w:bCs w:val="0"/>
          <w:i/>
          <w:iCs/>
          <w:w w:val="100"/>
        </w:rPr>
      </w:pPr>
      <w:r>
        <w:rPr>
          <w:b w:val="0"/>
          <w:bCs w:val="0"/>
          <w:i/>
          <w:iCs/>
          <w:w w:val="100"/>
        </w:rPr>
        <w:lastRenderedPageBreak/>
        <w:t>Jurisdiction</w:t>
      </w:r>
    </w:p>
    <w:p w14:paraId="57B6E39E" w14:textId="77777777" w:rsidR="002964E3" w:rsidRDefault="002964E3">
      <w:pPr>
        <w:pStyle w:val="Para"/>
        <w:rPr>
          <w:w w:val="100"/>
        </w:rPr>
      </w:pPr>
      <w:r>
        <w:rPr>
          <w:w w:val="100"/>
        </w:rPr>
        <w:t>The Court finds that it has jurisdiction over the subject matter and the parties in this case. All persons entitled to citation were properly cited.</w:t>
      </w:r>
    </w:p>
    <w:p w14:paraId="57B6E39F" w14:textId="77777777" w:rsidR="002964E3" w:rsidRDefault="002964E3">
      <w:pPr>
        <w:pStyle w:val="Heading"/>
        <w:rPr>
          <w:b w:val="0"/>
          <w:bCs w:val="0"/>
          <w:i/>
          <w:iCs/>
          <w:w w:val="100"/>
        </w:rPr>
      </w:pPr>
      <w:r>
        <w:rPr>
          <w:b w:val="0"/>
          <w:bCs w:val="0"/>
          <w:i/>
          <w:iCs/>
          <w:w w:val="100"/>
        </w:rPr>
        <w:t>Record</w:t>
      </w:r>
    </w:p>
    <w:p w14:paraId="57B6E3A0" w14:textId="77777777" w:rsidR="002964E3" w:rsidRDefault="002964E3">
      <w:pPr>
        <w:pStyle w:val="Para"/>
        <w:rPr>
          <w:w w:val="100"/>
        </w:rPr>
      </w:pPr>
      <w:r>
        <w:rPr>
          <w:w w:val="100"/>
        </w:rPr>
        <w:t>The making of a record of testimony was waived by the parties with the consent of the Court.</w:t>
      </w:r>
    </w:p>
    <w:p w14:paraId="57B6E3A1" w14:textId="77777777" w:rsidR="002964E3" w:rsidRDefault="002964E3" w:rsidP="002964E3">
      <w:pPr>
        <w:pStyle w:val="UserInstructioncenterhidden"/>
      </w:pPr>
      <w:r>
        <w:t>Or</w:t>
      </w:r>
    </w:p>
    <w:p w14:paraId="57B6E3A2" w14:textId="77777777" w:rsidR="002964E3" w:rsidRDefault="002964E3">
      <w:pPr>
        <w:pStyle w:val="Para"/>
        <w:rPr>
          <w:w w:val="100"/>
        </w:rPr>
      </w:pPr>
      <w:r>
        <w:rPr>
          <w:w w:val="100"/>
        </w:rPr>
        <w:t>The record of testimony was duly reported by [[</w:t>
      </w:r>
      <w:r>
        <w:rPr>
          <w:rStyle w:val="Substitute"/>
          <w:w w:val="100"/>
        </w:rPr>
        <w:t>name, address</w:t>
      </w:r>
      <w:r>
        <w:rPr>
          <w:w w:val="100"/>
        </w:rPr>
        <w:t>]/the court reporter for the [</w:t>
      </w:r>
      <w:r>
        <w:rPr>
          <w:rStyle w:val="Substitute"/>
          <w:w w:val="100"/>
        </w:rPr>
        <w:t>designation</w:t>
      </w:r>
      <w:r>
        <w:rPr>
          <w:w w:val="100"/>
        </w:rPr>
        <w:t>] Court].</w:t>
      </w:r>
    </w:p>
    <w:p w14:paraId="57B6E3A3" w14:textId="77777777" w:rsidR="002964E3" w:rsidRDefault="002964E3">
      <w:pPr>
        <w:pStyle w:val="Heading"/>
        <w:rPr>
          <w:b w:val="0"/>
          <w:bCs w:val="0"/>
          <w:i/>
          <w:iCs/>
          <w:w w:val="100"/>
        </w:rPr>
      </w:pPr>
      <w:r>
        <w:rPr>
          <w:b w:val="0"/>
          <w:bCs w:val="0"/>
          <w:i/>
          <w:iCs/>
          <w:w w:val="100"/>
        </w:rPr>
        <w:t>Findings</w:t>
      </w:r>
    </w:p>
    <w:p w14:paraId="57B6E3A4" w14:textId="77777777" w:rsidR="002964E3" w:rsidRDefault="002964E3">
      <w:pPr>
        <w:pStyle w:val="Para"/>
        <w:rPr>
          <w:w w:val="100"/>
        </w:rPr>
      </w:pPr>
      <w:r>
        <w:rPr>
          <w:w w:val="100"/>
        </w:rPr>
        <w:t>The Court, having considered the pleadings, evidence, and argument, finds that Petitioner is entitled to judgment for unpaid child support under section 154.015 of the Texas Family Code in the amount of $[</w:t>
      </w:r>
      <w:r>
        <w:rPr>
          <w:rStyle w:val="Substitute"/>
          <w:w w:val="100"/>
        </w:rPr>
        <w:t>amount</w:t>
      </w:r>
      <w:r>
        <w:rPr>
          <w:w w:val="100"/>
        </w:rPr>
        <w:t>].</w:t>
      </w:r>
    </w:p>
    <w:p w14:paraId="57B6E3A5" w14:textId="77777777" w:rsidR="002964E3" w:rsidRDefault="002964E3" w:rsidP="002964E3">
      <w:pPr>
        <w:pStyle w:val="UserInstructioncenterhidden"/>
      </w:pPr>
      <w:r>
        <w:t>Include the following if applicable.</w:t>
      </w:r>
    </w:p>
    <w:p w14:paraId="57B6E3A6" w14:textId="1247C84F" w:rsidR="002964E3" w:rsidRDefault="002964E3">
      <w:pPr>
        <w:pStyle w:val="Para"/>
        <w:rPr>
          <w:w w:val="100"/>
        </w:rPr>
      </w:pPr>
      <w:r>
        <w:rPr>
          <w:w w:val="100"/>
        </w:rPr>
        <w:t>The Court further finds that Decedent failed to make payments as ordered before [his/her] death. [</w:t>
      </w:r>
      <w:r>
        <w:rPr>
          <w:rStyle w:val="Substitute"/>
          <w:w w:val="100"/>
        </w:rPr>
        <w:t>Include if applicable:</w:t>
      </w:r>
      <w:r>
        <w:rPr>
          <w:w w:val="100"/>
        </w:rPr>
        <w:t xml:space="preserve"> The Court finds and confirms that the balance owed by Decedent on previously confirmed child support arrearages is $[</w:t>
      </w:r>
      <w:r>
        <w:rPr>
          <w:rStyle w:val="Substitute"/>
          <w:w w:val="100"/>
        </w:rPr>
        <w:t>amount</w:t>
      </w:r>
      <w:r>
        <w:rPr>
          <w:w w:val="100"/>
        </w:rPr>
        <w:t>], plus $[</w:t>
      </w:r>
      <w:r>
        <w:rPr>
          <w:rStyle w:val="Substitute"/>
          <w:w w:val="100"/>
        </w:rPr>
        <w:t>amount</w:t>
      </w:r>
      <w:r>
        <w:rPr>
          <w:w w:val="100"/>
        </w:rPr>
        <w:t>] in accrued interest on that amount.] The Court further finds and confirms that Decedent was in arrears on the date of [his/her] death in the amount of $[</w:t>
      </w:r>
      <w:r>
        <w:rPr>
          <w:rStyle w:val="Substitute"/>
          <w:w w:val="100"/>
        </w:rPr>
        <w:t>amount</w:t>
      </w:r>
      <w:r>
        <w:rPr>
          <w:w w:val="100"/>
        </w:rPr>
        <w:t>] for the period [</w:t>
      </w:r>
      <w:r>
        <w:rPr>
          <w:rStyle w:val="Substitute"/>
          <w:w w:val="100"/>
        </w:rPr>
        <w:t>date</w:t>
      </w:r>
      <w:r>
        <w:rPr>
          <w:w w:val="100"/>
        </w:rPr>
        <w:t>] through [</w:t>
      </w:r>
      <w:r>
        <w:rPr>
          <w:rStyle w:val="Substitute"/>
          <w:w w:val="100"/>
        </w:rPr>
        <w:t>date</w:t>
      </w:r>
      <w:r>
        <w:rPr>
          <w:w w:val="100"/>
        </w:rPr>
        <w:t>] and that interest has accrued [</w:t>
      </w:r>
      <w:r>
        <w:rPr>
          <w:rStyle w:val="Substitute"/>
          <w:w w:val="100"/>
        </w:rPr>
        <w:t>include if applicable:</w:t>
      </w:r>
      <w:r>
        <w:rPr>
          <w:w w:val="100"/>
        </w:rPr>
        <w:t xml:space="preserve"> on those previously unconfirmed arrearages] in the amount of $[</w:t>
      </w:r>
      <w:r>
        <w:rPr>
          <w:rStyle w:val="Substitute"/>
          <w:w w:val="100"/>
        </w:rPr>
        <w:t>amount</w:t>
      </w:r>
      <w:r>
        <w:rPr>
          <w:w w:val="100"/>
        </w:rPr>
        <w:t>]. Judgment should be awarded against Decedent’s estate in the total amount of $[</w:t>
      </w:r>
      <w:r>
        <w:rPr>
          <w:rStyle w:val="Substitute"/>
          <w:w w:val="100"/>
        </w:rPr>
        <w:t>amount</w:t>
      </w:r>
      <w:r>
        <w:rPr>
          <w:w w:val="100"/>
        </w:rPr>
        <w:t xml:space="preserve">] for the arrearages and interest. The Court further finds that </w:t>
      </w:r>
      <w:r w:rsidR="00D14B21">
        <w:rPr>
          <w:w w:val="100"/>
        </w:rPr>
        <w:t xml:space="preserve">reasonable and necessary </w:t>
      </w:r>
      <w:r>
        <w:rPr>
          <w:w w:val="100"/>
        </w:rPr>
        <w:t>attorney’s fees</w:t>
      </w:r>
      <w:r w:rsidR="002E6DBE">
        <w:rPr>
          <w:w w:val="100"/>
        </w:rPr>
        <w:t>, court costs, and expenses</w:t>
      </w:r>
      <w:r>
        <w:rPr>
          <w:w w:val="100"/>
        </w:rPr>
        <w:t xml:space="preserve"> of $[</w:t>
      </w:r>
      <w:r>
        <w:rPr>
          <w:rStyle w:val="Substitute"/>
          <w:w w:val="100"/>
        </w:rPr>
        <w:t>amount</w:t>
      </w:r>
      <w:r>
        <w:rPr>
          <w:w w:val="100"/>
        </w:rPr>
        <w:t>] related to the arrearage should be assessed against Decedent’s estate.</w:t>
      </w:r>
    </w:p>
    <w:p w14:paraId="57B6E3A7" w14:textId="77777777" w:rsidR="002964E3" w:rsidRDefault="002964E3">
      <w:pPr>
        <w:pStyle w:val="Heading"/>
        <w:rPr>
          <w:b w:val="0"/>
          <w:bCs w:val="0"/>
          <w:i/>
          <w:iCs/>
          <w:w w:val="100"/>
        </w:rPr>
      </w:pPr>
      <w:r>
        <w:rPr>
          <w:b w:val="0"/>
          <w:bCs w:val="0"/>
          <w:i/>
          <w:iCs/>
          <w:w w:val="100"/>
        </w:rPr>
        <w:t>Relief Granted</w:t>
      </w:r>
    </w:p>
    <w:p w14:paraId="57B6E3A8" w14:textId="77777777" w:rsidR="002964E3" w:rsidRDefault="002964E3" w:rsidP="002964E3">
      <w:pPr>
        <w:pStyle w:val="UserInstructioncenterhidden"/>
      </w:pPr>
      <w:r>
        <w:t>Select one of the following.</w:t>
      </w:r>
    </w:p>
    <w:p w14:paraId="57B6E3A9" w14:textId="77777777" w:rsidR="002964E3" w:rsidRDefault="002964E3">
      <w:pPr>
        <w:pStyle w:val="Para"/>
        <w:rPr>
          <w:w w:val="100"/>
        </w:rPr>
      </w:pPr>
      <w:r>
        <w:rPr>
          <w:w w:val="100"/>
        </w:rPr>
        <w:t>IT IS ORDERED that [</w:t>
      </w:r>
      <w:r>
        <w:rPr>
          <w:rStyle w:val="Substitute"/>
          <w:w w:val="100"/>
        </w:rPr>
        <w:t>name</w:t>
      </w:r>
      <w:r>
        <w:rPr>
          <w:w w:val="100"/>
        </w:rPr>
        <w:t>], Petitioner, is granted a judgment for unpaid child support under section 154.015 of the Texas Family Code against Decedent’s estate in the amount of [</w:t>
      </w:r>
      <w:r>
        <w:rPr>
          <w:rStyle w:val="Substitute"/>
          <w:w w:val="100"/>
        </w:rPr>
        <w:t>number</w:t>
      </w:r>
      <w:r>
        <w:rPr>
          <w:w w:val="100"/>
        </w:rPr>
        <w:t>] dollars ($[</w:t>
      </w:r>
      <w:r>
        <w:rPr>
          <w:rStyle w:val="Substitute"/>
          <w:w w:val="100"/>
        </w:rPr>
        <w:t>amount</w:t>
      </w:r>
      <w:r>
        <w:rPr>
          <w:w w:val="100"/>
        </w:rPr>
        <w:t>]). IT IS FURTHER ORDERED that Petitioner is designated a constructive trustee, for the benefit of the child[ren] the subject of this suit, of any money received in satisfaction of this judgment.</w:t>
      </w:r>
    </w:p>
    <w:p w14:paraId="57B6E3AA" w14:textId="77777777" w:rsidR="002964E3" w:rsidRDefault="002964E3" w:rsidP="002964E3">
      <w:pPr>
        <w:pStyle w:val="UserInstructioncenterhidden"/>
      </w:pPr>
      <w:r>
        <w:t>Or</w:t>
      </w:r>
    </w:p>
    <w:p w14:paraId="57B6E3AB" w14:textId="77777777" w:rsidR="002964E3" w:rsidRDefault="002964E3">
      <w:pPr>
        <w:pStyle w:val="Para"/>
        <w:rPr>
          <w:w w:val="100"/>
        </w:rPr>
      </w:pPr>
      <w:r>
        <w:rPr>
          <w:w w:val="100"/>
        </w:rPr>
        <w:t>IT IS ORDERED that Petitioner’s request for acceleration and reduction to judgment of Deceased Obligor’s child support obligation is hereby denied.</w:t>
      </w:r>
    </w:p>
    <w:p w14:paraId="57B6E3AC" w14:textId="77777777" w:rsidR="002964E3" w:rsidRDefault="002964E3" w:rsidP="002964E3">
      <w:pPr>
        <w:pStyle w:val="UserInstructioncenterhidden"/>
      </w:pPr>
      <w:r>
        <w:t>Include one of the following if applicable.</w:t>
      </w:r>
    </w:p>
    <w:p w14:paraId="57B6E3AD" w14:textId="0344558F" w:rsidR="002964E3" w:rsidRDefault="002964E3">
      <w:pPr>
        <w:pStyle w:val="Para"/>
        <w:rPr>
          <w:w w:val="100"/>
        </w:rPr>
      </w:pPr>
      <w:r>
        <w:rPr>
          <w:w w:val="100"/>
        </w:rPr>
        <w:t>IT IS FURTHER ORDERED that [</w:t>
      </w:r>
      <w:r>
        <w:rPr>
          <w:rStyle w:val="Substitute"/>
          <w:w w:val="100"/>
        </w:rPr>
        <w:t>name</w:t>
      </w:r>
      <w:r>
        <w:rPr>
          <w:w w:val="100"/>
        </w:rPr>
        <w:t>], Petitioner, is granted a judgment for child support arrearages, and attorney’s fees</w:t>
      </w:r>
      <w:r w:rsidR="002E6DBE">
        <w:rPr>
          <w:w w:val="100"/>
        </w:rPr>
        <w:t>, court</w:t>
      </w:r>
      <w:r>
        <w:rPr>
          <w:w w:val="100"/>
        </w:rPr>
        <w:t xml:space="preserve"> costs</w:t>
      </w:r>
      <w:r w:rsidR="004B22DD">
        <w:rPr>
          <w:w w:val="100"/>
        </w:rPr>
        <w:t>, and expenses</w:t>
      </w:r>
      <w:r>
        <w:rPr>
          <w:w w:val="100"/>
        </w:rPr>
        <w:t xml:space="preserve"> related to the arrearage, including accrued interest, against Decedent’s estate in the amount of [</w:t>
      </w:r>
      <w:r>
        <w:rPr>
          <w:rStyle w:val="Substitute"/>
          <w:w w:val="100"/>
        </w:rPr>
        <w:t>number</w:t>
      </w:r>
      <w:r>
        <w:rPr>
          <w:w w:val="100"/>
        </w:rPr>
        <w:t>] dollars ($[</w:t>
      </w:r>
      <w:r>
        <w:rPr>
          <w:rStyle w:val="Substitute"/>
          <w:w w:val="100"/>
        </w:rPr>
        <w:t>amount</w:t>
      </w:r>
      <w:r>
        <w:rPr>
          <w:w w:val="100"/>
        </w:rPr>
        <w:t>]), such judgment bearing interest at 6 percent simple interest per year from the date this order is signed, for which let execution issue. [</w:t>
      </w:r>
      <w:r>
        <w:rPr>
          <w:rStyle w:val="Substitute"/>
          <w:w w:val="100"/>
        </w:rPr>
        <w:t>Include if applicable:</w:t>
      </w:r>
      <w:r>
        <w:rPr>
          <w:w w:val="100"/>
        </w:rPr>
        <w:t xml:space="preserve"> This judgment is cumulative and includes the unpaid balance owed under the prior orders of this Court, but it does not include the separate judgment set out above pursuant to section 154.015 of the Texas Family Code].</w:t>
      </w:r>
    </w:p>
    <w:p w14:paraId="57B6E3AE" w14:textId="77777777" w:rsidR="002964E3" w:rsidRDefault="002964E3" w:rsidP="002964E3">
      <w:pPr>
        <w:pStyle w:val="UserInstructioncenterhidden"/>
      </w:pPr>
      <w:r>
        <w:t>Or</w:t>
      </w:r>
    </w:p>
    <w:p w14:paraId="57B6E3AF" w14:textId="77777777" w:rsidR="002964E3" w:rsidRDefault="002964E3">
      <w:pPr>
        <w:pStyle w:val="Para"/>
        <w:rPr>
          <w:w w:val="100"/>
        </w:rPr>
      </w:pPr>
      <w:r>
        <w:rPr>
          <w:w w:val="100"/>
        </w:rPr>
        <w:t>IT IS FURTHER ORDERED that Petitioner’s request for judgment for unpaid child support accrued before Decedent’s death is hereby denied.</w:t>
      </w:r>
    </w:p>
    <w:p w14:paraId="57B6E3B0" w14:textId="77777777" w:rsidR="002964E3" w:rsidRDefault="002964E3">
      <w:pPr>
        <w:pStyle w:val="Heading"/>
        <w:rPr>
          <w:b w:val="0"/>
          <w:bCs w:val="0"/>
          <w:i/>
          <w:iCs/>
          <w:w w:val="100"/>
        </w:rPr>
      </w:pPr>
      <w:r>
        <w:rPr>
          <w:b w:val="0"/>
          <w:bCs w:val="0"/>
          <w:i/>
          <w:iCs/>
          <w:w w:val="100"/>
        </w:rPr>
        <w:t>Relief Not Granted</w:t>
      </w:r>
    </w:p>
    <w:p w14:paraId="57B6E3B1" w14:textId="77777777" w:rsidR="002964E3" w:rsidRDefault="002964E3">
      <w:pPr>
        <w:pStyle w:val="Para"/>
        <w:rPr>
          <w:w w:val="100"/>
        </w:rPr>
      </w:pPr>
      <w:r>
        <w:rPr>
          <w:w w:val="100"/>
        </w:rPr>
        <w:t>All relief requested and not expressly granted is denied.</w:t>
      </w:r>
    </w:p>
    <w:p w14:paraId="57B6E3B2" w14:textId="6B2F2113" w:rsidR="002964E3" w:rsidRDefault="002964E3">
      <w:pPr>
        <w:pStyle w:val="ParaFlushLeft"/>
      </w:pPr>
      <w:r>
        <w:t xml:space="preserve">SIGNED on </w:t>
      </w:r>
      <w:r w:rsidR="00C62B47">
        <w:t>______________________________</w:t>
      </w:r>
      <w:r>
        <w:t>.</w:t>
      </w:r>
    </w:p>
    <w:p w14:paraId="5784620B" w14:textId="77777777" w:rsidR="009C0552" w:rsidRDefault="009C0552" w:rsidP="009C0552">
      <w:pPr>
        <w:pStyle w:val="SignBlock"/>
        <w:spacing w:before="480"/>
      </w:pPr>
      <w:r>
        <w:t>___________________________________</w:t>
      </w:r>
    </w:p>
    <w:p w14:paraId="57B6E3B4" w14:textId="77777777" w:rsidR="002964E3" w:rsidRDefault="002964E3">
      <w:pPr>
        <w:pStyle w:val="SignItemLast"/>
      </w:pPr>
      <w:r>
        <w:t>JUDGE PRESIDING</w:t>
      </w:r>
    </w:p>
    <w:p w14:paraId="57B6E3B5" w14:textId="77777777" w:rsidR="007F463F" w:rsidRDefault="007F463F" w:rsidP="00937698"/>
    <w:sectPr w:rsidR="007F463F" w:rsidSect="002964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B99CC" w14:textId="77777777" w:rsidR="00A01B9F" w:rsidRDefault="00A01B9F">
      <w:r>
        <w:separator/>
      </w:r>
    </w:p>
  </w:endnote>
  <w:endnote w:type="continuationSeparator" w:id="0">
    <w:p w14:paraId="409AE713" w14:textId="77777777" w:rsidR="00A01B9F" w:rsidRDefault="00A01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0D84E" w14:textId="77777777" w:rsidR="00A01B9F" w:rsidRDefault="00A01B9F">
      <w:r>
        <w:separator/>
      </w:r>
    </w:p>
  </w:footnote>
  <w:footnote w:type="continuationSeparator" w:id="0">
    <w:p w14:paraId="6C7F588F" w14:textId="77777777" w:rsidR="00A01B9F" w:rsidRDefault="00A01B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828203508">
    <w:abstractNumId w:val="8"/>
  </w:num>
  <w:num w:numId="2" w16cid:durableId="499852162">
    <w:abstractNumId w:val="8"/>
  </w:num>
  <w:num w:numId="3" w16cid:durableId="458913993">
    <w:abstractNumId w:val="3"/>
  </w:num>
  <w:num w:numId="4" w16cid:durableId="1775593477">
    <w:abstractNumId w:val="3"/>
  </w:num>
  <w:num w:numId="5" w16cid:durableId="1727334447">
    <w:abstractNumId w:val="9"/>
  </w:num>
  <w:num w:numId="6" w16cid:durableId="514464951">
    <w:abstractNumId w:val="9"/>
  </w:num>
  <w:num w:numId="7" w16cid:durableId="1331982609">
    <w:abstractNumId w:val="7"/>
  </w:num>
  <w:num w:numId="8" w16cid:durableId="1645155429">
    <w:abstractNumId w:val="7"/>
  </w:num>
  <w:num w:numId="9" w16cid:durableId="812647964">
    <w:abstractNumId w:val="13"/>
  </w:num>
  <w:num w:numId="10" w16cid:durableId="1679456810">
    <w:abstractNumId w:val="15"/>
  </w:num>
  <w:num w:numId="11" w16cid:durableId="1847091157">
    <w:abstractNumId w:val="8"/>
  </w:num>
  <w:num w:numId="12" w16cid:durableId="914820544">
    <w:abstractNumId w:val="3"/>
  </w:num>
  <w:num w:numId="13" w16cid:durableId="2086803847">
    <w:abstractNumId w:val="9"/>
  </w:num>
  <w:num w:numId="14" w16cid:durableId="1699158514">
    <w:abstractNumId w:val="7"/>
  </w:num>
  <w:num w:numId="15" w16cid:durableId="960914790">
    <w:abstractNumId w:val="6"/>
  </w:num>
  <w:num w:numId="16" w16cid:durableId="190073715">
    <w:abstractNumId w:val="5"/>
  </w:num>
  <w:num w:numId="17" w16cid:durableId="1355493279">
    <w:abstractNumId w:val="4"/>
  </w:num>
  <w:num w:numId="18" w16cid:durableId="429395313">
    <w:abstractNumId w:val="2"/>
  </w:num>
  <w:num w:numId="19" w16cid:durableId="863134441">
    <w:abstractNumId w:val="1"/>
  </w:num>
  <w:num w:numId="20" w16cid:durableId="778069705">
    <w:abstractNumId w:val="0"/>
  </w:num>
  <w:num w:numId="21" w16cid:durableId="1494300341">
    <w:abstractNumId w:val="11"/>
  </w:num>
  <w:num w:numId="22" w16cid:durableId="1613440912">
    <w:abstractNumId w:val="12"/>
  </w:num>
  <w:num w:numId="23" w16cid:durableId="1158956061">
    <w:abstractNumId w:val="14"/>
  </w:num>
  <w:num w:numId="24" w16cid:durableId="162144931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9-20.docx"/>
    <w:docVar w:name="TBBStampDate" w:val="03-20-2026"/>
    <w:docVar w:name="TBBVer" w:val="docx"/>
    <w:docVar w:name="TBBYear" w:val="2026"/>
  </w:docVars>
  <w:rsids>
    <w:rsidRoot w:val="002964E3"/>
    <w:rsid w:val="00006704"/>
    <w:rsid w:val="0001369D"/>
    <w:rsid w:val="000303B4"/>
    <w:rsid w:val="00035105"/>
    <w:rsid w:val="00055419"/>
    <w:rsid w:val="00075517"/>
    <w:rsid w:val="000A5288"/>
    <w:rsid w:val="000A6DC7"/>
    <w:rsid w:val="000B0F31"/>
    <w:rsid w:val="000B259E"/>
    <w:rsid w:val="000D0833"/>
    <w:rsid w:val="000D5936"/>
    <w:rsid w:val="00103258"/>
    <w:rsid w:val="00124EC7"/>
    <w:rsid w:val="001357DF"/>
    <w:rsid w:val="0014039B"/>
    <w:rsid w:val="00167635"/>
    <w:rsid w:val="00194A52"/>
    <w:rsid w:val="00197B38"/>
    <w:rsid w:val="001B4977"/>
    <w:rsid w:val="001C7034"/>
    <w:rsid w:val="001D113B"/>
    <w:rsid w:val="00212324"/>
    <w:rsid w:val="00212AD4"/>
    <w:rsid w:val="00220537"/>
    <w:rsid w:val="00221D27"/>
    <w:rsid w:val="00245203"/>
    <w:rsid w:val="0027001D"/>
    <w:rsid w:val="002733D1"/>
    <w:rsid w:val="00280D8C"/>
    <w:rsid w:val="002964E3"/>
    <w:rsid w:val="002C1959"/>
    <w:rsid w:val="002C211D"/>
    <w:rsid w:val="002C3E97"/>
    <w:rsid w:val="002C456D"/>
    <w:rsid w:val="002D4648"/>
    <w:rsid w:val="002D4815"/>
    <w:rsid w:val="002E6DBE"/>
    <w:rsid w:val="002F4B1D"/>
    <w:rsid w:val="00300E00"/>
    <w:rsid w:val="003119E6"/>
    <w:rsid w:val="00313D85"/>
    <w:rsid w:val="00320622"/>
    <w:rsid w:val="00340091"/>
    <w:rsid w:val="00382C39"/>
    <w:rsid w:val="0038362C"/>
    <w:rsid w:val="00385003"/>
    <w:rsid w:val="003864FA"/>
    <w:rsid w:val="00386B7C"/>
    <w:rsid w:val="0039278E"/>
    <w:rsid w:val="00397006"/>
    <w:rsid w:val="00397661"/>
    <w:rsid w:val="003A1D8C"/>
    <w:rsid w:val="003C0B1C"/>
    <w:rsid w:val="003D7347"/>
    <w:rsid w:val="003E1B11"/>
    <w:rsid w:val="004031E7"/>
    <w:rsid w:val="00417CAA"/>
    <w:rsid w:val="004217A3"/>
    <w:rsid w:val="00425778"/>
    <w:rsid w:val="00461C8A"/>
    <w:rsid w:val="00464AB5"/>
    <w:rsid w:val="0046632A"/>
    <w:rsid w:val="004A1988"/>
    <w:rsid w:val="004B22DD"/>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F4528"/>
    <w:rsid w:val="00607DAB"/>
    <w:rsid w:val="006161C4"/>
    <w:rsid w:val="006213A8"/>
    <w:rsid w:val="00630A0B"/>
    <w:rsid w:val="006546C9"/>
    <w:rsid w:val="00662E3B"/>
    <w:rsid w:val="00662FDF"/>
    <w:rsid w:val="00676127"/>
    <w:rsid w:val="00680E59"/>
    <w:rsid w:val="006959A6"/>
    <w:rsid w:val="006C0869"/>
    <w:rsid w:val="006C1BBF"/>
    <w:rsid w:val="006C2810"/>
    <w:rsid w:val="006D14DF"/>
    <w:rsid w:val="0070594F"/>
    <w:rsid w:val="00746473"/>
    <w:rsid w:val="0075778F"/>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494"/>
    <w:rsid w:val="00820566"/>
    <w:rsid w:val="008222BD"/>
    <w:rsid w:val="00832078"/>
    <w:rsid w:val="008575EE"/>
    <w:rsid w:val="00877F53"/>
    <w:rsid w:val="008B3F1F"/>
    <w:rsid w:val="008D2BCC"/>
    <w:rsid w:val="008D3F7D"/>
    <w:rsid w:val="008D602D"/>
    <w:rsid w:val="008F41A5"/>
    <w:rsid w:val="00903348"/>
    <w:rsid w:val="0091385C"/>
    <w:rsid w:val="00937698"/>
    <w:rsid w:val="00944060"/>
    <w:rsid w:val="009518AF"/>
    <w:rsid w:val="00965A52"/>
    <w:rsid w:val="00986BE4"/>
    <w:rsid w:val="009A2FE8"/>
    <w:rsid w:val="009A7C45"/>
    <w:rsid w:val="009C0552"/>
    <w:rsid w:val="009C6567"/>
    <w:rsid w:val="009D367E"/>
    <w:rsid w:val="009E048A"/>
    <w:rsid w:val="009F1B69"/>
    <w:rsid w:val="00A01B9F"/>
    <w:rsid w:val="00A026BD"/>
    <w:rsid w:val="00A0583D"/>
    <w:rsid w:val="00A156B5"/>
    <w:rsid w:val="00A34BDC"/>
    <w:rsid w:val="00AA74A2"/>
    <w:rsid w:val="00AB3BCD"/>
    <w:rsid w:val="00AC36DE"/>
    <w:rsid w:val="00AE05F0"/>
    <w:rsid w:val="00AE61F5"/>
    <w:rsid w:val="00B12519"/>
    <w:rsid w:val="00B157A8"/>
    <w:rsid w:val="00B15C0D"/>
    <w:rsid w:val="00B17021"/>
    <w:rsid w:val="00B53927"/>
    <w:rsid w:val="00BA13C4"/>
    <w:rsid w:val="00BA60D9"/>
    <w:rsid w:val="00BA7A3B"/>
    <w:rsid w:val="00BE2E17"/>
    <w:rsid w:val="00C04F3D"/>
    <w:rsid w:val="00C1069F"/>
    <w:rsid w:val="00C16AEA"/>
    <w:rsid w:val="00C445FE"/>
    <w:rsid w:val="00C53FF7"/>
    <w:rsid w:val="00C62B47"/>
    <w:rsid w:val="00CA5BD5"/>
    <w:rsid w:val="00CB155D"/>
    <w:rsid w:val="00CC5C2E"/>
    <w:rsid w:val="00CD150A"/>
    <w:rsid w:val="00CF7073"/>
    <w:rsid w:val="00D14B21"/>
    <w:rsid w:val="00D25F76"/>
    <w:rsid w:val="00D2766B"/>
    <w:rsid w:val="00D35A20"/>
    <w:rsid w:val="00D47494"/>
    <w:rsid w:val="00D562D6"/>
    <w:rsid w:val="00D72D66"/>
    <w:rsid w:val="00D93A2E"/>
    <w:rsid w:val="00D94635"/>
    <w:rsid w:val="00D957EF"/>
    <w:rsid w:val="00D96D86"/>
    <w:rsid w:val="00DA05D8"/>
    <w:rsid w:val="00DA09A2"/>
    <w:rsid w:val="00DB22E2"/>
    <w:rsid w:val="00DB48F2"/>
    <w:rsid w:val="00DC4601"/>
    <w:rsid w:val="00DF64BF"/>
    <w:rsid w:val="00E12D8A"/>
    <w:rsid w:val="00E17361"/>
    <w:rsid w:val="00E7012A"/>
    <w:rsid w:val="00E8508F"/>
    <w:rsid w:val="00E90259"/>
    <w:rsid w:val="00E95688"/>
    <w:rsid w:val="00EC6A97"/>
    <w:rsid w:val="00EF0713"/>
    <w:rsid w:val="00EF3BC1"/>
    <w:rsid w:val="00EF6A72"/>
    <w:rsid w:val="00F1261B"/>
    <w:rsid w:val="00F22B3D"/>
    <w:rsid w:val="00F50006"/>
    <w:rsid w:val="00F52960"/>
    <w:rsid w:val="00F6777D"/>
    <w:rsid w:val="00F72310"/>
    <w:rsid w:val="00F74E4C"/>
    <w:rsid w:val="00F75F04"/>
    <w:rsid w:val="00F940F4"/>
    <w:rsid w:val="00F94ACB"/>
    <w:rsid w:val="00FA26E8"/>
    <w:rsid w:val="00FC1565"/>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6E380"/>
  <w15:chartTrackingRefBased/>
  <w15:docId w15:val="{396C82B4-9F3E-4888-A27E-11CF7186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964E3"/>
    <w:rPr>
      <w:sz w:val="24"/>
      <w:szCs w:val="24"/>
    </w:rPr>
  </w:style>
  <w:style w:type="paragraph" w:styleId="Heading1">
    <w:name w:val="heading 1"/>
    <w:basedOn w:val="Normal"/>
    <w:next w:val="Normal"/>
    <w:uiPriority w:val="1"/>
    <w:qFormat/>
    <w:rsid w:val="002964E3"/>
    <w:pPr>
      <w:keepNext/>
      <w:spacing w:before="240" w:after="60"/>
      <w:outlineLvl w:val="0"/>
    </w:pPr>
    <w:rPr>
      <w:b/>
      <w:bCs/>
      <w:kern w:val="32"/>
      <w:szCs w:val="32"/>
    </w:rPr>
  </w:style>
  <w:style w:type="paragraph" w:styleId="Heading2">
    <w:name w:val="heading 2"/>
    <w:basedOn w:val="Normal"/>
    <w:next w:val="Normal"/>
    <w:uiPriority w:val="1"/>
    <w:qFormat/>
    <w:rsid w:val="002964E3"/>
    <w:pPr>
      <w:keepNext/>
      <w:spacing w:before="240" w:after="60"/>
      <w:outlineLvl w:val="1"/>
    </w:pPr>
    <w:rPr>
      <w:b/>
      <w:bCs/>
      <w:iCs/>
      <w:szCs w:val="28"/>
    </w:rPr>
  </w:style>
  <w:style w:type="paragraph" w:styleId="Heading3">
    <w:name w:val="heading 3"/>
    <w:basedOn w:val="Normal"/>
    <w:next w:val="Normal"/>
    <w:uiPriority w:val="1"/>
    <w:qFormat/>
    <w:rsid w:val="002964E3"/>
    <w:pPr>
      <w:spacing w:before="240" w:after="60"/>
      <w:outlineLvl w:val="2"/>
    </w:pPr>
    <w:rPr>
      <w:b/>
      <w:bCs/>
      <w:szCs w:val="26"/>
    </w:rPr>
  </w:style>
  <w:style w:type="paragraph" w:styleId="Heading4">
    <w:name w:val="heading 4"/>
    <w:basedOn w:val="Normal"/>
    <w:next w:val="Normal"/>
    <w:uiPriority w:val="1"/>
    <w:qFormat/>
    <w:rsid w:val="002964E3"/>
    <w:pPr>
      <w:spacing w:before="240" w:after="60"/>
      <w:outlineLvl w:val="3"/>
    </w:pPr>
    <w:rPr>
      <w:b/>
      <w:bCs/>
      <w:szCs w:val="28"/>
    </w:rPr>
  </w:style>
  <w:style w:type="paragraph" w:styleId="Heading5">
    <w:name w:val="heading 5"/>
    <w:basedOn w:val="Normal"/>
    <w:next w:val="Normal"/>
    <w:uiPriority w:val="1"/>
    <w:qFormat/>
    <w:rsid w:val="002964E3"/>
    <w:pPr>
      <w:spacing w:before="240" w:after="60"/>
      <w:outlineLvl w:val="4"/>
    </w:pPr>
    <w:rPr>
      <w:b/>
      <w:bCs/>
      <w:iCs/>
      <w:szCs w:val="26"/>
    </w:rPr>
  </w:style>
  <w:style w:type="paragraph" w:styleId="Heading6">
    <w:name w:val="heading 6"/>
    <w:basedOn w:val="Normal"/>
    <w:next w:val="Normal"/>
    <w:uiPriority w:val="1"/>
    <w:qFormat/>
    <w:rsid w:val="002964E3"/>
    <w:pPr>
      <w:spacing w:before="240" w:after="60"/>
      <w:outlineLvl w:val="5"/>
    </w:pPr>
    <w:rPr>
      <w:b/>
      <w:bCs/>
      <w:szCs w:val="22"/>
    </w:rPr>
  </w:style>
  <w:style w:type="paragraph" w:styleId="Heading7">
    <w:name w:val="heading 7"/>
    <w:basedOn w:val="Normal"/>
    <w:next w:val="Normal"/>
    <w:uiPriority w:val="1"/>
    <w:qFormat/>
    <w:rsid w:val="002964E3"/>
    <w:pPr>
      <w:spacing w:before="240" w:after="60"/>
      <w:outlineLvl w:val="6"/>
    </w:pPr>
    <w:rPr>
      <w:b/>
    </w:rPr>
  </w:style>
  <w:style w:type="paragraph" w:styleId="Heading8">
    <w:name w:val="heading 8"/>
    <w:basedOn w:val="Normal"/>
    <w:next w:val="Normal"/>
    <w:uiPriority w:val="1"/>
    <w:qFormat/>
    <w:rsid w:val="002964E3"/>
    <w:pPr>
      <w:spacing w:before="240" w:after="60"/>
      <w:outlineLvl w:val="7"/>
    </w:pPr>
    <w:rPr>
      <w:b/>
      <w:iCs/>
    </w:rPr>
  </w:style>
  <w:style w:type="paragraph" w:styleId="Heading9">
    <w:name w:val="heading 9"/>
    <w:basedOn w:val="Normal"/>
    <w:next w:val="Normal"/>
    <w:uiPriority w:val="2"/>
    <w:qFormat/>
    <w:rsid w:val="002964E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964E3"/>
    <w:pPr>
      <w:spacing w:after="240"/>
    </w:pPr>
    <w:rPr>
      <w:szCs w:val="20"/>
    </w:rPr>
  </w:style>
  <w:style w:type="paragraph" w:styleId="Quote">
    <w:name w:val="Quote"/>
    <w:basedOn w:val="BodyText"/>
    <w:uiPriority w:val="2"/>
    <w:qFormat/>
    <w:rsid w:val="002964E3"/>
    <w:pPr>
      <w:ind w:left="1440" w:right="1440"/>
    </w:pPr>
  </w:style>
  <w:style w:type="paragraph" w:customStyle="1" w:styleId="BodyTextContinued">
    <w:name w:val="Body Text Continued"/>
    <w:basedOn w:val="BodyText"/>
    <w:next w:val="BodyText"/>
    <w:rsid w:val="002964E3"/>
  </w:style>
  <w:style w:type="paragraph" w:styleId="TOC1">
    <w:name w:val="toc 1"/>
    <w:basedOn w:val="Normal"/>
    <w:next w:val="Normal"/>
    <w:autoRedefine/>
    <w:uiPriority w:val="2"/>
    <w:rsid w:val="002964E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964E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964E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964E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964E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964E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964E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964E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964E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964E3"/>
    <w:pPr>
      <w:numPr>
        <w:numId w:val="9"/>
      </w:numPr>
    </w:pPr>
  </w:style>
  <w:style w:type="paragraph" w:styleId="ListNumber2">
    <w:name w:val="List Number 2"/>
    <w:basedOn w:val="BodyText"/>
    <w:uiPriority w:val="1"/>
    <w:rsid w:val="002964E3"/>
    <w:pPr>
      <w:numPr>
        <w:numId w:val="10"/>
      </w:numPr>
    </w:pPr>
  </w:style>
  <w:style w:type="paragraph" w:styleId="ListBullet">
    <w:name w:val="List Bullet"/>
    <w:basedOn w:val="BodyText"/>
    <w:uiPriority w:val="1"/>
    <w:rsid w:val="002964E3"/>
    <w:pPr>
      <w:numPr>
        <w:numId w:val="5"/>
      </w:numPr>
      <w:tabs>
        <w:tab w:val="left" w:pos="1440"/>
      </w:tabs>
    </w:pPr>
    <w:rPr>
      <w:szCs w:val="24"/>
    </w:rPr>
  </w:style>
  <w:style w:type="paragraph" w:styleId="ListBullet2">
    <w:name w:val="List Bullet 2"/>
    <w:basedOn w:val="BodyText"/>
    <w:uiPriority w:val="1"/>
    <w:rsid w:val="002964E3"/>
    <w:pPr>
      <w:numPr>
        <w:numId w:val="7"/>
      </w:numPr>
      <w:tabs>
        <w:tab w:val="clear" w:pos="1440"/>
        <w:tab w:val="left" w:pos="720"/>
      </w:tabs>
      <w:ind w:left="720"/>
    </w:pPr>
    <w:rPr>
      <w:szCs w:val="24"/>
    </w:rPr>
  </w:style>
  <w:style w:type="paragraph" w:styleId="Header">
    <w:name w:val="header"/>
    <w:basedOn w:val="Normal"/>
    <w:uiPriority w:val="1"/>
    <w:rsid w:val="002964E3"/>
    <w:pPr>
      <w:tabs>
        <w:tab w:val="center" w:pos="4680"/>
        <w:tab w:val="right" w:pos="9360"/>
      </w:tabs>
    </w:pPr>
  </w:style>
  <w:style w:type="paragraph" w:styleId="Footer">
    <w:name w:val="footer"/>
    <w:basedOn w:val="Normal"/>
    <w:rsid w:val="002964E3"/>
    <w:pPr>
      <w:tabs>
        <w:tab w:val="center" w:pos="4680"/>
        <w:tab w:val="right" w:pos="9360"/>
      </w:tabs>
    </w:pPr>
  </w:style>
  <w:style w:type="table" w:styleId="TableGrid">
    <w:name w:val="Table Grid"/>
    <w:basedOn w:val="TableNormal"/>
    <w:rsid w:val="00296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964E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964E3"/>
    <w:rPr>
      <w:rFonts w:ascii="Times New Roman Bold" w:hAnsi="Times New Roman Bold" w:cs="Arial"/>
      <w:b/>
      <w:vanish/>
      <w:color w:val="FF0000"/>
    </w:rPr>
  </w:style>
  <w:style w:type="paragraph" w:customStyle="1" w:styleId="Formhidden">
    <w:name w:val="Form_hidden"/>
    <w:rsid w:val="002964E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964E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964E3"/>
    <w:rPr>
      <w:sz w:val="20"/>
      <w:szCs w:val="20"/>
    </w:rPr>
  </w:style>
  <w:style w:type="paragraph" w:customStyle="1" w:styleId="Titlehidden">
    <w:name w:val="Title_hidden"/>
    <w:uiPriority w:val="99"/>
    <w:qFormat/>
    <w:rsid w:val="002964E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964E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964E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964E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964E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964E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964E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964E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964E3"/>
    <w:rPr>
      <w:rFonts w:ascii="Arial" w:hAnsi="Arial"/>
      <w:i/>
      <w:vanish/>
      <w:color w:val="FF0000"/>
      <w:szCs w:val="24"/>
    </w:rPr>
  </w:style>
  <w:style w:type="paragraph" w:customStyle="1" w:styleId="MnLevel4hidden">
    <w:name w:val="MnLevel4_hidden"/>
    <w:uiPriority w:val="2"/>
    <w:rsid w:val="002964E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964E3"/>
    <w:pPr>
      <w:spacing w:after="240"/>
      <w:ind w:right="5760"/>
    </w:pPr>
    <w:rPr>
      <w:rFonts w:ascii="Arial" w:hAnsi="Arial" w:cs="Arial"/>
      <w:i/>
      <w:vanish/>
      <w:color w:val="FF0000"/>
    </w:rPr>
  </w:style>
  <w:style w:type="paragraph" w:customStyle="1" w:styleId="MnListnhidden">
    <w:name w:val="MnList_n_hidden"/>
    <w:uiPriority w:val="2"/>
    <w:rsid w:val="002964E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964E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964E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964E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964E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964E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964E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964E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964E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964E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964E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964E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964E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964E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964E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964E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964E3"/>
    <w:rPr>
      <w:vanish/>
      <w:sz w:val="4"/>
      <w:szCs w:val="24"/>
    </w:rPr>
  </w:style>
  <w:style w:type="paragraph" w:customStyle="1" w:styleId="clausetitlehidden">
    <w:name w:val="clause_title_hidden"/>
    <w:basedOn w:val="Normal"/>
    <w:uiPriority w:val="2"/>
    <w:qFormat/>
    <w:rsid w:val="002964E3"/>
    <w:pPr>
      <w:spacing w:after="240"/>
      <w:ind w:left="720" w:hanging="720"/>
    </w:pPr>
    <w:rPr>
      <w:i/>
      <w:vanish/>
      <w:color w:val="FF0000"/>
    </w:rPr>
  </w:style>
  <w:style w:type="paragraph" w:customStyle="1" w:styleId="clausenumberhidden">
    <w:name w:val="clause_number_hidden"/>
    <w:basedOn w:val="Normal"/>
    <w:uiPriority w:val="2"/>
    <w:qFormat/>
    <w:rsid w:val="002964E3"/>
    <w:pPr>
      <w:spacing w:after="240"/>
    </w:pPr>
    <w:rPr>
      <w:rFonts w:ascii="Arial" w:hAnsi="Arial"/>
      <w:b/>
      <w:i/>
      <w:vanish/>
      <w:color w:val="FF0000"/>
      <w:sz w:val="20"/>
    </w:rPr>
  </w:style>
  <w:style w:type="paragraph" w:customStyle="1" w:styleId="TitleBeforeSubhidden">
    <w:name w:val="TitleBeforeSub_hidden"/>
    <w:uiPriority w:val="2"/>
    <w:qFormat/>
    <w:rsid w:val="002964E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964E3"/>
  </w:style>
  <w:style w:type="paragraph" w:customStyle="1" w:styleId="TitleBeforeSub">
    <w:name w:val="TitleBeforeSub"/>
    <w:uiPriority w:val="2"/>
    <w:qFormat/>
    <w:rsid w:val="002964E3"/>
    <w:pPr>
      <w:keepNext/>
      <w:widowControl w:val="0"/>
      <w:suppressAutoHyphens/>
      <w:spacing w:line="340" w:lineRule="atLeast"/>
      <w:jc w:val="center"/>
    </w:pPr>
    <w:rPr>
      <w:b/>
      <w:sz w:val="28"/>
      <w:szCs w:val="24"/>
    </w:rPr>
  </w:style>
  <w:style w:type="paragraph" w:customStyle="1" w:styleId="Heading">
    <w:name w:val="Heading"/>
    <w:uiPriority w:val="99"/>
    <w:rsid w:val="002964E3"/>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2964E3"/>
    <w:rPr>
      <w:rFonts w:ascii="Times New Roman" w:hAnsi="Times New Roman" w:cs="Times New Roman"/>
      <w:b/>
      <w:bCs/>
      <w:sz w:val="28"/>
      <w:szCs w:val="24"/>
    </w:rPr>
  </w:style>
  <w:style w:type="paragraph" w:customStyle="1" w:styleId="Para">
    <w:name w:val="Para"/>
    <w:uiPriority w:val="99"/>
    <w:rsid w:val="002964E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2964E3"/>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2964E3"/>
    <w:rPr>
      <w:rFonts w:ascii="Arial" w:hAnsi="Arial" w:cs="Arial"/>
      <w:b/>
      <w:bCs/>
      <w:sz w:val="20"/>
      <w:szCs w:val="20"/>
    </w:rPr>
  </w:style>
  <w:style w:type="paragraph" w:customStyle="1" w:styleId="Notice">
    <w:name w:val="Notice"/>
    <w:basedOn w:val="ParaFlushLeft"/>
    <w:uiPriority w:val="2"/>
    <w:qFormat/>
    <w:rsid w:val="00E12D8A"/>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101588-307B-4718-90A6-F5E59A668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697DD0-184D-4699-BDAF-35DAC8035B25}">
  <ds:schemaRefs>
    <ds:schemaRef ds:uri="http://schemas.microsoft.com/office/2006/metadata/longProperties"/>
  </ds:schemaRefs>
</ds:datastoreItem>
</file>

<file path=customXml/itemProps3.xml><?xml version="1.0" encoding="utf-8"?>
<ds:datastoreItem xmlns:ds="http://schemas.openxmlformats.org/officeDocument/2006/customXml" ds:itemID="{8E989ED4-3BBD-4ED7-9772-5992490A3A0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1D395D42-E9FF-4E88-A88E-FC0BEAF380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2</Pages>
  <Words>607</Words>
  <Characters>3461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11</cp:revision>
  <cp:lastPrinted>2010-04-20T04:56:00Z</cp:lastPrinted>
  <dcterms:created xsi:type="dcterms:W3CDTF">2022-01-13T19:09:00Z</dcterms:created>
  <dcterms:modified xsi:type="dcterms:W3CDTF">2026-03-20T13:35:00Z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13963400.0000000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