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88D40" w14:textId="77777777" w:rsidR="00535E6E" w:rsidRDefault="00535E6E">
      <w:pPr>
        <w:pStyle w:val="Formhidden"/>
      </w:pPr>
      <w:r>
        <w:t>Form 24-3</w:t>
      </w:r>
    </w:p>
    <w:p w14:paraId="12D88D41" w14:textId="77777777" w:rsidR="00535E6E" w:rsidRDefault="00535E6E">
      <w:pPr>
        <w:pStyle w:val="Title"/>
        <w:widowControl/>
      </w:pPr>
      <w:r>
        <w:t>Special Warranty Deed</w:t>
      </w:r>
    </w:p>
    <w:p w14:paraId="12D88D42" w14:textId="77777777" w:rsidR="00535E6E" w:rsidRDefault="00535E6E">
      <w:pPr>
        <w:pStyle w:val="ParaFlushLeft"/>
      </w:pPr>
      <w:r>
        <w:rPr>
          <w:rStyle w:val="Bold"/>
        </w:rPr>
        <w:t>Notice of confidentiality rights: If you are a natural person, you may remove or strike any or all of the following information from any instrument that transfers an interest in real property before it is filed for record in the public records: your Social Security number or your driver’s license number.</w:t>
      </w:r>
    </w:p>
    <w:p w14:paraId="12D88D43" w14:textId="77777777" w:rsidR="00535E6E" w:rsidRDefault="00535E6E">
      <w:pPr>
        <w:pStyle w:val="ParaFlushLeft"/>
      </w:pPr>
      <w:r>
        <w:t>Date:</w:t>
      </w:r>
    </w:p>
    <w:p w14:paraId="12D88D44" w14:textId="77777777" w:rsidR="00535E6E" w:rsidRDefault="00535E6E">
      <w:pPr>
        <w:pStyle w:val="ParaFlushLeft"/>
      </w:pPr>
      <w:r>
        <w:t>Grantor:</w:t>
      </w:r>
    </w:p>
    <w:p w14:paraId="12D88D45" w14:textId="77777777" w:rsidR="00535E6E" w:rsidRDefault="00535E6E">
      <w:pPr>
        <w:pStyle w:val="ParaFlushLeft"/>
      </w:pPr>
      <w:r>
        <w:t>Grantor’s Mailing Address: [</w:t>
      </w:r>
      <w:r>
        <w:rPr>
          <w:rStyle w:val="Substitute"/>
        </w:rPr>
        <w:t>include county</w:t>
      </w:r>
      <w:r>
        <w:t>]</w:t>
      </w:r>
    </w:p>
    <w:p w14:paraId="12D88D46" w14:textId="77777777" w:rsidR="00535E6E" w:rsidRDefault="00535E6E">
      <w:pPr>
        <w:pStyle w:val="ParaFlushLeft"/>
      </w:pPr>
      <w:r>
        <w:t>Grantee:</w:t>
      </w:r>
    </w:p>
    <w:p w14:paraId="12D88D47" w14:textId="77777777" w:rsidR="00535E6E" w:rsidRDefault="00535E6E">
      <w:pPr>
        <w:pStyle w:val="ParaFlushLeft"/>
      </w:pPr>
      <w:r>
        <w:t>Grantee’s Mailing Address: [</w:t>
      </w:r>
      <w:r>
        <w:rPr>
          <w:rStyle w:val="Substitute"/>
        </w:rPr>
        <w:t>include county</w:t>
      </w:r>
      <w:r>
        <w:t>]</w:t>
      </w:r>
    </w:p>
    <w:p w14:paraId="12D88D48" w14:textId="77777777" w:rsidR="00535E6E" w:rsidRDefault="00535E6E">
      <w:pPr>
        <w:pStyle w:val="ParaFlushLeft"/>
      </w:pPr>
      <w:r>
        <w:t>Consideration:</w:t>
      </w:r>
    </w:p>
    <w:p w14:paraId="12D88D49" w14:textId="77777777" w:rsidR="00535E6E" w:rsidRDefault="00535E6E">
      <w:pPr>
        <w:pStyle w:val="Para"/>
        <w:widowControl/>
      </w:pPr>
      <w:r>
        <w:t>The division of property</w:t>
      </w:r>
      <w:r w:rsidR="00F60A94">
        <w:t xml:space="preserve"> </w:t>
      </w:r>
      <w:r w:rsidR="00F60A94" w:rsidRPr="00F60A94">
        <w:t>ordered by the [</w:t>
      </w:r>
      <w:r w:rsidR="00F60A94" w:rsidRPr="00F60A94">
        <w:rPr>
          <w:rFonts w:ascii="Arial" w:hAnsi="Arial" w:cs="Arial"/>
          <w:b/>
          <w:sz w:val="20"/>
        </w:rPr>
        <w:t>designation</w:t>
      </w:r>
      <w:r w:rsidR="00F60A94" w:rsidRPr="00F60A94">
        <w:t>] Court of [</w:t>
      </w:r>
      <w:r w:rsidR="00F60A94" w:rsidRPr="00F60A94">
        <w:rPr>
          <w:rFonts w:ascii="Arial" w:hAnsi="Arial" w:cs="Arial"/>
          <w:b/>
          <w:sz w:val="20"/>
        </w:rPr>
        <w:t>county</w:t>
      </w:r>
      <w:r w:rsidR="00F60A94" w:rsidRPr="00F60A94">
        <w:t>] County, Texas,</w:t>
      </w:r>
      <w:r w:rsidR="00F60A94">
        <w:t xml:space="preserve"> </w:t>
      </w:r>
      <w:r>
        <w:t>in Cause No. [</w:t>
      </w:r>
      <w:r>
        <w:rPr>
          <w:rStyle w:val="Substitute"/>
        </w:rPr>
        <w:t>number</w:t>
      </w:r>
      <w:r>
        <w:t>], styled “[</w:t>
      </w:r>
      <w:r>
        <w:rPr>
          <w:rStyle w:val="Substitute"/>
        </w:rPr>
        <w:t>style of case</w:t>
      </w:r>
      <w:r>
        <w:t>],” and ten dollars and other valuable consideration paid by Grantee, and Grantee’s assumption of the unpaid principal and earned interest on the note in the original principal sum of [</w:t>
      </w:r>
      <w:r>
        <w:rPr>
          <w:rStyle w:val="Substitute"/>
        </w:rPr>
        <w:t>dollars</w:t>
      </w:r>
      <w:r>
        <w:t>] dollars ($[</w:t>
      </w:r>
      <w:r>
        <w:rPr>
          <w:rStyle w:val="Substitute"/>
        </w:rPr>
        <w:t>amount</w:t>
      </w:r>
      <w:r>
        <w:t>]) dated [</w:t>
      </w:r>
      <w:r>
        <w:rPr>
          <w:rStyle w:val="Substitute"/>
        </w:rPr>
        <w:t>date</w:t>
      </w:r>
      <w:r>
        <w:t>], executed by [</w:t>
      </w:r>
      <w:r>
        <w:rPr>
          <w:rStyle w:val="Substitute"/>
        </w:rPr>
        <w:t>name</w:t>
      </w:r>
      <w:r>
        <w:t>], and payable to the order of [</w:t>
      </w:r>
      <w:r>
        <w:rPr>
          <w:rStyle w:val="Substitute"/>
        </w:rPr>
        <w:t>name</w:t>
      </w:r>
      <w:r>
        <w:t>]. The note is secured by a vendor’s lien retained in a deed dated [</w:t>
      </w:r>
      <w:r>
        <w:rPr>
          <w:rStyle w:val="Substitute"/>
        </w:rPr>
        <w:t>date</w:t>
      </w:r>
      <w:r>
        <w:t>], from [</w:t>
      </w:r>
      <w:r>
        <w:rPr>
          <w:rStyle w:val="Substitute"/>
        </w:rPr>
        <w:t>name</w:t>
      </w:r>
      <w:r>
        <w:t>] to [</w:t>
      </w:r>
      <w:r>
        <w:rPr>
          <w:rStyle w:val="Substitute"/>
        </w:rPr>
        <w:t>name</w:t>
      </w:r>
      <w:r>
        <w:t>], and additionally secured by a deed of trust dated [</w:t>
      </w:r>
      <w:r>
        <w:rPr>
          <w:rStyle w:val="Substitute"/>
        </w:rPr>
        <w:t>date</w:t>
      </w:r>
      <w:r>
        <w:t>], from [</w:t>
      </w:r>
      <w:r>
        <w:rPr>
          <w:rStyle w:val="Substitute"/>
        </w:rPr>
        <w:t>name</w:t>
      </w:r>
      <w:r>
        <w:t>] to [</w:t>
      </w:r>
      <w:r>
        <w:rPr>
          <w:rStyle w:val="Substitute"/>
        </w:rPr>
        <w:t>name</w:t>
      </w:r>
      <w:r>
        <w:t>], Trustee, recorded in volume [</w:t>
      </w:r>
      <w:r>
        <w:rPr>
          <w:rStyle w:val="Substitute"/>
        </w:rPr>
        <w:t>volume</w:t>
      </w:r>
      <w:r>
        <w:t>], page [</w:t>
      </w:r>
      <w:r>
        <w:rPr>
          <w:rStyle w:val="Substitute"/>
        </w:rPr>
        <w:t>page</w:t>
      </w:r>
      <w:r>
        <w:t>], of the official public records of real property of [</w:t>
      </w:r>
      <w:r>
        <w:rPr>
          <w:rStyle w:val="Substitute"/>
        </w:rPr>
        <w:t>county</w:t>
      </w:r>
      <w:r>
        <w:t xml:space="preserve">] County, Texas. Grantee agrees to indemnify and hold Grantor harmless from payment of the note and from performance of Grantor’s obligations specified in the instruments securing payment of the note. </w:t>
      </w:r>
    </w:p>
    <w:p w14:paraId="12D88D4A" w14:textId="77777777" w:rsidR="00535E6E" w:rsidRDefault="00535E6E">
      <w:pPr>
        <w:pStyle w:val="ParaFlushLeft"/>
      </w:pPr>
      <w:r>
        <w:t>Property (including any improvements): [</w:t>
      </w:r>
      <w:r>
        <w:rPr>
          <w:rStyle w:val="Substitute"/>
        </w:rPr>
        <w:t>property description</w:t>
      </w:r>
      <w:r>
        <w:t>]</w:t>
      </w:r>
    </w:p>
    <w:p w14:paraId="12D88D4B" w14:textId="77777777" w:rsidR="00535E6E" w:rsidRDefault="00535E6E">
      <w:pPr>
        <w:pStyle w:val="ParaFlushLeft"/>
      </w:pPr>
      <w:r>
        <w:t>Reservations from Conveyance and Exceptions to Conveyance and Warranty:</w:t>
      </w:r>
    </w:p>
    <w:p w14:paraId="12D88D4C" w14:textId="77777777" w:rsidR="00535E6E" w:rsidRDefault="00B96B77">
      <w:pPr>
        <w:pStyle w:val="Para"/>
        <w:widowControl/>
      </w:pPr>
      <w:r>
        <w:t>[</w:t>
      </w:r>
      <w:r w:rsidR="006C0709" w:rsidRPr="006C0709">
        <w:rPr>
          <w:rFonts w:ascii="Arial" w:hAnsi="Arial" w:cs="Arial"/>
          <w:b/>
          <w:sz w:val="20"/>
          <w:szCs w:val="20"/>
        </w:rPr>
        <w:t>Include if applicable:</w:t>
      </w:r>
      <w:r w:rsidR="006C0709">
        <w:t xml:space="preserve"> </w:t>
      </w:r>
      <w:r w:rsidR="00535E6E">
        <w:t>Grantor reserves [all/an undivided [</w:t>
      </w:r>
      <w:r w:rsidR="00535E6E">
        <w:rPr>
          <w:rStyle w:val="Substitute"/>
        </w:rPr>
        <w:t>fraction</w:t>
      </w:r>
      <w:r w:rsidR="00535E6E">
        <w:t>] of all] oil, gas, mineral</w:t>
      </w:r>
      <w:r>
        <w:t>, water, wind, and surface rights</w:t>
      </w:r>
      <w:r w:rsidR="00535E6E">
        <w:t xml:space="preserve"> in and under </w:t>
      </w:r>
      <w:r>
        <w:t xml:space="preserve">the property </w:t>
      </w:r>
      <w:r w:rsidR="00535E6E">
        <w:t>and that may be produced from the property.</w:t>
      </w:r>
      <w:r>
        <w:t>]</w:t>
      </w:r>
    </w:p>
    <w:p w14:paraId="12D88D4D" w14:textId="77777777" w:rsidR="00535E6E" w:rsidRDefault="00535E6E">
      <w:pPr>
        <w:pStyle w:val="Para"/>
        <w:widowControl/>
      </w:pPr>
      <w:r>
        <w:t>This deed is subject to all easements, restrictions, conditions, covenants, and other instruments of record.</w:t>
      </w:r>
    </w:p>
    <w:p w14:paraId="12D88D4E" w14:textId="77777777" w:rsidR="00B96B77" w:rsidRPr="005674D5" w:rsidRDefault="00B96B77" w:rsidP="00B96B77">
      <w:pPr>
        <w:pStyle w:val="Para"/>
        <w:widowControl/>
        <w:ind w:firstLine="0"/>
      </w:pPr>
      <w:r w:rsidRPr="005674D5">
        <w:t>Conveyance:</w:t>
      </w:r>
    </w:p>
    <w:p w14:paraId="12D88D4F" w14:textId="77777777" w:rsidR="00535E6E" w:rsidRDefault="00535E6E">
      <w:pPr>
        <w:pStyle w:val="Para"/>
        <w:widowControl/>
      </w:pPr>
      <w:r>
        <w:t xml:space="preserve">Grantor, for the consideration and subject to the reservations from conveyance and exceptions to conveyance and warranty, grants, sells, and conveys to Grantee all of Grantor’s </w:t>
      </w:r>
      <w:r>
        <w:lastRenderedPageBreak/>
        <w:t>interest in the property, together with all and singular the rights and appurtenances thereto in any way belonging, to have and to hold it to Grantee and Grantee’s heirs, successors, and assigns forever. Grantor binds Grantor and Grantor’s heirs and successors to warrant and forever defend all and singular the property to Grantee and Grantee’s heirs, successors, and assigns against every person whomsoever lawfully claiming or to claim the same or any part thereof when the claim is by, through, or under Grantor but not otherwise, except as to the reservations from conveyance and exceptions to conveyance and warranty.</w:t>
      </w:r>
    </w:p>
    <w:p w14:paraId="12D88D50" w14:textId="77777777" w:rsidR="00B96B77" w:rsidRDefault="00B96B77">
      <w:pPr>
        <w:pStyle w:val="Para"/>
        <w:widowControl/>
      </w:pPr>
      <w:r w:rsidRPr="00B96B77">
        <w:t>Grantor assigns to Grantee the casualty insurance policy on the property, all utility deposits for utility services at the property, and all funds held in escrow for payment of taxes and insurance premiums.</w:t>
      </w:r>
    </w:p>
    <w:p w14:paraId="12D88D51" w14:textId="77777777" w:rsidR="00535E6E" w:rsidRDefault="00535E6E">
      <w:pPr>
        <w:pStyle w:val="Para"/>
        <w:widowControl/>
      </w:pPr>
      <w:r>
        <w:t>When the context requires, singular nouns and pronouns include the plural.</w:t>
      </w:r>
    </w:p>
    <w:p w14:paraId="12D88D52" w14:textId="77777777" w:rsidR="00535E6E" w:rsidRDefault="00535E6E">
      <w:pPr>
        <w:pStyle w:val="Para"/>
        <w:widowControl/>
      </w:pPr>
      <w:r>
        <w:t>Grantee assumes all ad valorem taxes due on the property for the current year.</w:t>
      </w:r>
    </w:p>
    <w:p w14:paraId="12D88D53" w14:textId="77777777" w:rsidR="00535E6E" w:rsidRDefault="00535E6E">
      <w:pPr>
        <w:pStyle w:val="SignBlock"/>
        <w:widowControl/>
        <w:spacing w:line="280" w:lineRule="atLeast"/>
      </w:pPr>
      <w:r>
        <w:tab/>
      </w:r>
    </w:p>
    <w:p w14:paraId="12D88D54" w14:textId="77777777" w:rsidR="00535E6E" w:rsidRDefault="00535E6E">
      <w:pPr>
        <w:pStyle w:val="SignItemLast"/>
        <w:widowControl/>
        <w:spacing w:line="280" w:lineRule="atLeast"/>
      </w:pPr>
      <w:r>
        <w:t>[</w:t>
      </w:r>
      <w:r>
        <w:rPr>
          <w:rStyle w:val="Substitute"/>
        </w:rPr>
        <w:t>Name of grantor</w:t>
      </w:r>
      <w:r>
        <w:t>]</w:t>
      </w:r>
    </w:p>
    <w:p w14:paraId="12D88D55" w14:textId="77777777" w:rsidR="00535E6E" w:rsidRDefault="00535E6E">
      <w:pPr>
        <w:pStyle w:val="SignItemLast"/>
        <w:widowControl/>
        <w:spacing w:line="280" w:lineRule="atLeast"/>
      </w:pPr>
      <w:r>
        <w:rPr>
          <w:rStyle w:val="Italic"/>
        </w:rPr>
        <w:t>This instrument was prepared based on information furnished by the parties, and no independent title search has been made.</w:t>
      </w:r>
    </w:p>
    <w:p w14:paraId="12D88D56" w14:textId="77777777" w:rsidR="00535E6E" w:rsidRDefault="00535E6E">
      <w:pPr>
        <w:pStyle w:val="State"/>
        <w:widowControl/>
        <w:spacing w:line="280" w:lineRule="atLeast"/>
      </w:pPr>
      <w:r>
        <w:t>State of Texas</w:t>
      </w:r>
      <w:r>
        <w:tab/>
        <w:t>)</w:t>
      </w:r>
    </w:p>
    <w:p w14:paraId="12D88D57" w14:textId="77777777" w:rsidR="00535E6E" w:rsidRDefault="00535E6E">
      <w:pPr>
        <w:pStyle w:val="County"/>
        <w:widowControl/>
        <w:spacing w:line="280" w:lineRule="atLeast"/>
      </w:pPr>
      <w:r>
        <w:t>County of</w:t>
      </w:r>
      <w:r>
        <w:tab/>
        <w:t>)</w:t>
      </w:r>
    </w:p>
    <w:p w14:paraId="12D88D58" w14:textId="77777777" w:rsidR="00535E6E" w:rsidRDefault="00535E6E">
      <w:pPr>
        <w:pStyle w:val="Para"/>
        <w:widowControl/>
      </w:pPr>
      <w:r>
        <w:t>This instrument was acknowledged before me on __________________ by [</w:t>
      </w:r>
      <w:r>
        <w:rPr>
          <w:rStyle w:val="Substitute"/>
        </w:rPr>
        <w:t>name of grantor</w:t>
      </w:r>
      <w:r>
        <w:t>].</w:t>
      </w:r>
    </w:p>
    <w:p w14:paraId="12D88D59" w14:textId="77777777" w:rsidR="00535E6E" w:rsidRDefault="00535E6E">
      <w:pPr>
        <w:pStyle w:val="SignBlock"/>
        <w:widowControl/>
        <w:spacing w:line="280" w:lineRule="atLeast"/>
      </w:pPr>
      <w:r>
        <w:tab/>
      </w:r>
    </w:p>
    <w:p w14:paraId="12D88D5A" w14:textId="77777777" w:rsidR="00535E6E" w:rsidRDefault="00535E6E">
      <w:pPr>
        <w:pStyle w:val="SignItemLast"/>
        <w:widowControl/>
        <w:spacing w:line="280" w:lineRule="atLeast"/>
      </w:pPr>
      <w:r>
        <w:t>Notary Public, State of Texas</w:t>
      </w:r>
    </w:p>
    <w:p w14:paraId="12D88D5B" w14:textId="77777777" w:rsidR="002C211D" w:rsidRPr="000C3F68" w:rsidRDefault="000C3F68" w:rsidP="006161C4">
      <w:pPr>
        <w:rPr>
          <w:b/>
        </w:rPr>
      </w:pPr>
      <w:r w:rsidRPr="000C3F68">
        <w:rPr>
          <w:b/>
        </w:rPr>
        <w:t>After recording, return to:</w:t>
      </w:r>
    </w:p>
    <w:p w14:paraId="12D88D5C" w14:textId="77777777" w:rsidR="000C3F68" w:rsidRDefault="000C3F68" w:rsidP="006161C4"/>
    <w:p w14:paraId="12D88D5D" w14:textId="77777777" w:rsidR="000C3F68" w:rsidRDefault="000C3F68" w:rsidP="006161C4">
      <w:r>
        <w:t>[</w:t>
      </w:r>
      <w:r w:rsidRPr="000C3F68">
        <w:rPr>
          <w:rFonts w:ascii="Arial" w:hAnsi="Arial" w:cs="Arial"/>
          <w:b/>
          <w:sz w:val="20"/>
        </w:rPr>
        <w:t>Name</w:t>
      </w:r>
      <w:r>
        <w:t>]</w:t>
      </w:r>
    </w:p>
    <w:p w14:paraId="12D88D5E" w14:textId="77777777" w:rsidR="000C3F68" w:rsidRDefault="000C3F68" w:rsidP="006161C4">
      <w:r>
        <w:t>[</w:t>
      </w:r>
      <w:r w:rsidRPr="000C3F68">
        <w:rPr>
          <w:rFonts w:ascii="Arial" w:hAnsi="Arial" w:cs="Arial"/>
          <w:b/>
          <w:sz w:val="20"/>
        </w:rPr>
        <w:t>Street address</w:t>
      </w:r>
      <w:r>
        <w:t>]</w:t>
      </w:r>
    </w:p>
    <w:p w14:paraId="12D88D5F" w14:textId="77777777" w:rsidR="000C3F68" w:rsidRDefault="000C3F68" w:rsidP="006161C4">
      <w:r>
        <w:t>[</w:t>
      </w:r>
      <w:r w:rsidRPr="000C3F68">
        <w:rPr>
          <w:rFonts w:ascii="Arial" w:hAnsi="Arial" w:cs="Arial"/>
          <w:b/>
          <w:sz w:val="20"/>
        </w:rPr>
        <w:t>City, state, zip</w:t>
      </w:r>
      <w:r>
        <w:t>]</w:t>
      </w:r>
    </w:p>
    <w:sectPr w:rsidR="000C3F68" w:rsidSect="00535E6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D88D62" w14:textId="77777777" w:rsidR="00FF12BE" w:rsidRDefault="00FF12BE">
      <w:r>
        <w:separator/>
      </w:r>
    </w:p>
  </w:endnote>
  <w:endnote w:type="continuationSeparator" w:id="0">
    <w:p w14:paraId="12D88D63" w14:textId="77777777" w:rsidR="00FF12BE" w:rsidRDefault="00FF12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D88D60" w14:textId="77777777" w:rsidR="00FF12BE" w:rsidRDefault="00FF12BE">
      <w:r>
        <w:separator/>
      </w:r>
    </w:p>
  </w:footnote>
  <w:footnote w:type="continuationSeparator" w:id="0">
    <w:p w14:paraId="12D88D61" w14:textId="77777777" w:rsidR="00FF12BE" w:rsidRDefault="00FF12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1BAEFA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2CB4660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BE4D9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06BA7F8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CEC09D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B42228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208956403">
    <w:abstractNumId w:val="8"/>
  </w:num>
  <w:num w:numId="2" w16cid:durableId="1120301325">
    <w:abstractNumId w:val="8"/>
  </w:num>
  <w:num w:numId="3" w16cid:durableId="1769931627">
    <w:abstractNumId w:val="3"/>
  </w:num>
  <w:num w:numId="4" w16cid:durableId="235211410">
    <w:abstractNumId w:val="3"/>
  </w:num>
  <w:num w:numId="5" w16cid:durableId="216017819">
    <w:abstractNumId w:val="9"/>
  </w:num>
  <w:num w:numId="6" w16cid:durableId="2074310492">
    <w:abstractNumId w:val="9"/>
  </w:num>
  <w:num w:numId="7" w16cid:durableId="874003025">
    <w:abstractNumId w:val="7"/>
  </w:num>
  <w:num w:numId="8" w16cid:durableId="380787419">
    <w:abstractNumId w:val="7"/>
  </w:num>
  <w:num w:numId="9" w16cid:durableId="1958247537">
    <w:abstractNumId w:val="12"/>
  </w:num>
  <w:num w:numId="10" w16cid:durableId="33820403">
    <w:abstractNumId w:val="14"/>
  </w:num>
  <w:num w:numId="11" w16cid:durableId="153884608">
    <w:abstractNumId w:val="8"/>
  </w:num>
  <w:num w:numId="12" w16cid:durableId="1397976945">
    <w:abstractNumId w:val="3"/>
  </w:num>
  <w:num w:numId="13" w16cid:durableId="1968704693">
    <w:abstractNumId w:val="9"/>
  </w:num>
  <w:num w:numId="14" w16cid:durableId="1215963586">
    <w:abstractNumId w:val="7"/>
  </w:num>
  <w:num w:numId="15" w16cid:durableId="1356807482">
    <w:abstractNumId w:val="6"/>
  </w:num>
  <w:num w:numId="16" w16cid:durableId="241526129">
    <w:abstractNumId w:val="5"/>
  </w:num>
  <w:num w:numId="17" w16cid:durableId="1385760715">
    <w:abstractNumId w:val="4"/>
  </w:num>
  <w:num w:numId="18" w16cid:durableId="618801000">
    <w:abstractNumId w:val="2"/>
  </w:num>
  <w:num w:numId="19" w16cid:durableId="1617175712">
    <w:abstractNumId w:val="1"/>
  </w:num>
  <w:num w:numId="20" w16cid:durableId="1444422941">
    <w:abstractNumId w:val="0"/>
  </w:num>
  <w:num w:numId="21" w16cid:durableId="1802262885">
    <w:abstractNumId w:val="10"/>
  </w:num>
  <w:num w:numId="22" w16cid:durableId="1705016768">
    <w:abstractNumId w:val="11"/>
  </w:num>
  <w:num w:numId="23" w16cid:durableId="24780770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TBBForm" w:val="Form24-3.docx"/>
    <w:docVar w:name="TBBStampDate" w:val="03-20-2026"/>
    <w:docVar w:name="TBBVer" w:val="docx"/>
    <w:docVar w:name="TBBYear" w:val="2026"/>
  </w:docVars>
  <w:rsids>
    <w:rsidRoot w:val="005257D7"/>
    <w:rsid w:val="00034868"/>
    <w:rsid w:val="00035105"/>
    <w:rsid w:val="00075517"/>
    <w:rsid w:val="000A5288"/>
    <w:rsid w:val="000B0F31"/>
    <w:rsid w:val="000B259E"/>
    <w:rsid w:val="000C3F68"/>
    <w:rsid w:val="000D0833"/>
    <w:rsid w:val="00124EC7"/>
    <w:rsid w:val="001313E5"/>
    <w:rsid w:val="00134D1F"/>
    <w:rsid w:val="001357DF"/>
    <w:rsid w:val="001B4977"/>
    <w:rsid w:val="001C7034"/>
    <w:rsid w:val="001D113B"/>
    <w:rsid w:val="00212AD4"/>
    <w:rsid w:val="00220537"/>
    <w:rsid w:val="00221D27"/>
    <w:rsid w:val="002733D1"/>
    <w:rsid w:val="002C211D"/>
    <w:rsid w:val="002C3E97"/>
    <w:rsid w:val="002C456D"/>
    <w:rsid w:val="002D4648"/>
    <w:rsid w:val="002D4815"/>
    <w:rsid w:val="002F4B1D"/>
    <w:rsid w:val="003119E6"/>
    <w:rsid w:val="003177D6"/>
    <w:rsid w:val="00320622"/>
    <w:rsid w:val="00340091"/>
    <w:rsid w:val="00382C39"/>
    <w:rsid w:val="003864FA"/>
    <w:rsid w:val="00386B7C"/>
    <w:rsid w:val="0039278E"/>
    <w:rsid w:val="00397661"/>
    <w:rsid w:val="003C0B1C"/>
    <w:rsid w:val="003D7347"/>
    <w:rsid w:val="003E1B11"/>
    <w:rsid w:val="00417CAA"/>
    <w:rsid w:val="004217A3"/>
    <w:rsid w:val="0049485D"/>
    <w:rsid w:val="004A1988"/>
    <w:rsid w:val="004C1F24"/>
    <w:rsid w:val="004C7340"/>
    <w:rsid w:val="004D7E2D"/>
    <w:rsid w:val="004E343B"/>
    <w:rsid w:val="004F6E30"/>
    <w:rsid w:val="005038A4"/>
    <w:rsid w:val="005140F1"/>
    <w:rsid w:val="005257D7"/>
    <w:rsid w:val="00535E6E"/>
    <w:rsid w:val="0054029D"/>
    <w:rsid w:val="0054312F"/>
    <w:rsid w:val="00551332"/>
    <w:rsid w:val="00562AB8"/>
    <w:rsid w:val="0056511D"/>
    <w:rsid w:val="00567264"/>
    <w:rsid w:val="005674D5"/>
    <w:rsid w:val="00570333"/>
    <w:rsid w:val="00574113"/>
    <w:rsid w:val="00582F0A"/>
    <w:rsid w:val="005906DA"/>
    <w:rsid w:val="005967D5"/>
    <w:rsid w:val="005B3021"/>
    <w:rsid w:val="005B4AE9"/>
    <w:rsid w:val="005B683D"/>
    <w:rsid w:val="005B7B4F"/>
    <w:rsid w:val="005C4081"/>
    <w:rsid w:val="005C73B6"/>
    <w:rsid w:val="005F6D79"/>
    <w:rsid w:val="00607DAB"/>
    <w:rsid w:val="006161C4"/>
    <w:rsid w:val="006213A8"/>
    <w:rsid w:val="00630A0B"/>
    <w:rsid w:val="006546C9"/>
    <w:rsid w:val="00662FDF"/>
    <w:rsid w:val="00676127"/>
    <w:rsid w:val="00680E59"/>
    <w:rsid w:val="006959A6"/>
    <w:rsid w:val="006C0709"/>
    <w:rsid w:val="006C1BBF"/>
    <w:rsid w:val="006C2810"/>
    <w:rsid w:val="006D14DF"/>
    <w:rsid w:val="00746473"/>
    <w:rsid w:val="00763BF6"/>
    <w:rsid w:val="00767ED8"/>
    <w:rsid w:val="00795CB0"/>
    <w:rsid w:val="007A39D0"/>
    <w:rsid w:val="007B3F3B"/>
    <w:rsid w:val="007C5917"/>
    <w:rsid w:val="007D0DE2"/>
    <w:rsid w:val="007D2BDA"/>
    <w:rsid w:val="007D3F21"/>
    <w:rsid w:val="007E0A3B"/>
    <w:rsid w:val="007E2112"/>
    <w:rsid w:val="007E4CC2"/>
    <w:rsid w:val="007F111E"/>
    <w:rsid w:val="007F3D2C"/>
    <w:rsid w:val="00813EC4"/>
    <w:rsid w:val="00820566"/>
    <w:rsid w:val="008222BD"/>
    <w:rsid w:val="00877F53"/>
    <w:rsid w:val="008B3F1F"/>
    <w:rsid w:val="008D3F7D"/>
    <w:rsid w:val="008F41A5"/>
    <w:rsid w:val="00903348"/>
    <w:rsid w:val="009518AF"/>
    <w:rsid w:val="00965A52"/>
    <w:rsid w:val="00986BE4"/>
    <w:rsid w:val="009A2FE8"/>
    <w:rsid w:val="009C2279"/>
    <w:rsid w:val="009C6567"/>
    <w:rsid w:val="009C6C6B"/>
    <w:rsid w:val="009D367E"/>
    <w:rsid w:val="009F1B69"/>
    <w:rsid w:val="00A0583D"/>
    <w:rsid w:val="00A156B5"/>
    <w:rsid w:val="00A76A24"/>
    <w:rsid w:val="00A962D5"/>
    <w:rsid w:val="00AA74A2"/>
    <w:rsid w:val="00AB3BCD"/>
    <w:rsid w:val="00AE05F0"/>
    <w:rsid w:val="00AE61F5"/>
    <w:rsid w:val="00B11EE4"/>
    <w:rsid w:val="00B12519"/>
    <w:rsid w:val="00B157A8"/>
    <w:rsid w:val="00B15C0D"/>
    <w:rsid w:val="00B53927"/>
    <w:rsid w:val="00B96B77"/>
    <w:rsid w:val="00BA13C4"/>
    <w:rsid w:val="00BE2E17"/>
    <w:rsid w:val="00BE47CF"/>
    <w:rsid w:val="00C04F3D"/>
    <w:rsid w:val="00C1069F"/>
    <w:rsid w:val="00C16AEA"/>
    <w:rsid w:val="00C445FE"/>
    <w:rsid w:val="00C53FF7"/>
    <w:rsid w:val="00C73C03"/>
    <w:rsid w:val="00CA5BD5"/>
    <w:rsid w:val="00CB155D"/>
    <w:rsid w:val="00CC1850"/>
    <w:rsid w:val="00CC5C2E"/>
    <w:rsid w:val="00CD150A"/>
    <w:rsid w:val="00CF7073"/>
    <w:rsid w:val="00D25F76"/>
    <w:rsid w:val="00D2766B"/>
    <w:rsid w:val="00D35A20"/>
    <w:rsid w:val="00D47494"/>
    <w:rsid w:val="00D562D6"/>
    <w:rsid w:val="00D56371"/>
    <w:rsid w:val="00D93A2E"/>
    <w:rsid w:val="00D94635"/>
    <w:rsid w:val="00D957EF"/>
    <w:rsid w:val="00D96D86"/>
    <w:rsid w:val="00DA05D8"/>
    <w:rsid w:val="00DB22E2"/>
    <w:rsid w:val="00DB48F2"/>
    <w:rsid w:val="00DC4601"/>
    <w:rsid w:val="00DC717E"/>
    <w:rsid w:val="00DD7278"/>
    <w:rsid w:val="00DF64BF"/>
    <w:rsid w:val="00E17361"/>
    <w:rsid w:val="00E7012A"/>
    <w:rsid w:val="00E8508F"/>
    <w:rsid w:val="00E90259"/>
    <w:rsid w:val="00E95688"/>
    <w:rsid w:val="00ED63D7"/>
    <w:rsid w:val="00EF0713"/>
    <w:rsid w:val="00EF3BC1"/>
    <w:rsid w:val="00F1261B"/>
    <w:rsid w:val="00F36ED7"/>
    <w:rsid w:val="00F60A94"/>
    <w:rsid w:val="00F6777D"/>
    <w:rsid w:val="00F72310"/>
    <w:rsid w:val="00F94ACB"/>
    <w:rsid w:val="00FB538B"/>
    <w:rsid w:val="00FD58F3"/>
    <w:rsid w:val="00FF12BE"/>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D88D40"/>
  <w15:chartTrackingRefBased/>
  <w15:docId w15:val="{4711D66B-D36C-4514-9746-1ABC5C7C0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35E6E"/>
    <w:rPr>
      <w:sz w:val="24"/>
      <w:szCs w:val="24"/>
    </w:rPr>
  </w:style>
  <w:style w:type="paragraph" w:styleId="Heading1">
    <w:name w:val="heading 1"/>
    <w:basedOn w:val="Normal"/>
    <w:next w:val="Normal"/>
    <w:qFormat/>
    <w:rsid w:val="00535E6E"/>
    <w:pPr>
      <w:keepNext/>
      <w:spacing w:before="240" w:after="60"/>
      <w:outlineLvl w:val="0"/>
    </w:pPr>
    <w:rPr>
      <w:b/>
      <w:bCs/>
      <w:kern w:val="32"/>
      <w:szCs w:val="32"/>
    </w:rPr>
  </w:style>
  <w:style w:type="paragraph" w:styleId="Heading2">
    <w:name w:val="heading 2"/>
    <w:basedOn w:val="Normal"/>
    <w:next w:val="Normal"/>
    <w:qFormat/>
    <w:rsid w:val="00535E6E"/>
    <w:pPr>
      <w:keepNext/>
      <w:spacing w:before="240" w:after="60"/>
      <w:outlineLvl w:val="1"/>
    </w:pPr>
    <w:rPr>
      <w:b/>
      <w:bCs/>
      <w:iCs/>
      <w:szCs w:val="28"/>
    </w:rPr>
  </w:style>
  <w:style w:type="paragraph" w:styleId="Heading3">
    <w:name w:val="heading 3"/>
    <w:basedOn w:val="Normal"/>
    <w:next w:val="Normal"/>
    <w:qFormat/>
    <w:rsid w:val="00535E6E"/>
    <w:pPr>
      <w:spacing w:before="240" w:after="60"/>
      <w:outlineLvl w:val="2"/>
    </w:pPr>
    <w:rPr>
      <w:b/>
      <w:bCs/>
      <w:szCs w:val="26"/>
    </w:rPr>
  </w:style>
  <w:style w:type="paragraph" w:styleId="Heading4">
    <w:name w:val="heading 4"/>
    <w:basedOn w:val="Normal"/>
    <w:next w:val="Normal"/>
    <w:qFormat/>
    <w:rsid w:val="00535E6E"/>
    <w:pPr>
      <w:spacing w:before="240" w:after="60"/>
      <w:outlineLvl w:val="3"/>
    </w:pPr>
    <w:rPr>
      <w:b/>
      <w:bCs/>
      <w:szCs w:val="28"/>
    </w:rPr>
  </w:style>
  <w:style w:type="paragraph" w:styleId="Heading5">
    <w:name w:val="heading 5"/>
    <w:basedOn w:val="Normal"/>
    <w:next w:val="Normal"/>
    <w:qFormat/>
    <w:rsid w:val="00535E6E"/>
    <w:pPr>
      <w:spacing w:before="240" w:after="60"/>
      <w:outlineLvl w:val="4"/>
    </w:pPr>
    <w:rPr>
      <w:b/>
      <w:bCs/>
      <w:iCs/>
      <w:szCs w:val="26"/>
    </w:rPr>
  </w:style>
  <w:style w:type="paragraph" w:styleId="Heading6">
    <w:name w:val="heading 6"/>
    <w:basedOn w:val="Normal"/>
    <w:next w:val="Normal"/>
    <w:qFormat/>
    <w:rsid w:val="00535E6E"/>
    <w:pPr>
      <w:spacing w:before="240" w:after="60"/>
      <w:outlineLvl w:val="5"/>
    </w:pPr>
    <w:rPr>
      <w:b/>
      <w:bCs/>
      <w:szCs w:val="22"/>
    </w:rPr>
  </w:style>
  <w:style w:type="paragraph" w:styleId="Heading7">
    <w:name w:val="heading 7"/>
    <w:basedOn w:val="Normal"/>
    <w:next w:val="Normal"/>
    <w:qFormat/>
    <w:rsid w:val="00535E6E"/>
    <w:pPr>
      <w:spacing w:before="240" w:after="60"/>
      <w:outlineLvl w:val="6"/>
    </w:pPr>
    <w:rPr>
      <w:b/>
    </w:rPr>
  </w:style>
  <w:style w:type="paragraph" w:styleId="Heading8">
    <w:name w:val="heading 8"/>
    <w:basedOn w:val="Normal"/>
    <w:next w:val="Normal"/>
    <w:qFormat/>
    <w:rsid w:val="00535E6E"/>
    <w:pPr>
      <w:spacing w:before="240" w:after="60"/>
      <w:outlineLvl w:val="7"/>
    </w:pPr>
    <w:rPr>
      <w:b/>
      <w:iCs/>
    </w:rPr>
  </w:style>
  <w:style w:type="paragraph" w:styleId="Heading9">
    <w:name w:val="heading 9"/>
    <w:basedOn w:val="Normal"/>
    <w:next w:val="Normal"/>
    <w:qFormat/>
    <w:rsid w:val="00535E6E"/>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rsid w:val="00535E6E"/>
    <w:pPr>
      <w:spacing w:after="240"/>
    </w:pPr>
    <w:rPr>
      <w:szCs w:val="20"/>
    </w:rPr>
  </w:style>
  <w:style w:type="paragraph" w:styleId="Quote">
    <w:name w:val="Quote"/>
    <w:basedOn w:val="BodyText"/>
    <w:qFormat/>
    <w:rsid w:val="00535E6E"/>
    <w:pPr>
      <w:ind w:left="1440" w:right="1440"/>
    </w:pPr>
  </w:style>
  <w:style w:type="paragraph" w:customStyle="1" w:styleId="BodyTextContinued">
    <w:name w:val="Body Text Continued"/>
    <w:basedOn w:val="BodyText"/>
    <w:next w:val="BodyText"/>
    <w:rsid w:val="00535E6E"/>
  </w:style>
  <w:style w:type="paragraph" w:styleId="TOC1">
    <w:name w:val="toc 1"/>
    <w:basedOn w:val="Normal"/>
    <w:next w:val="Normal"/>
    <w:autoRedefine/>
    <w:rsid w:val="00535E6E"/>
    <w:pPr>
      <w:tabs>
        <w:tab w:val="left" w:pos="720"/>
        <w:tab w:val="right" w:leader="dot" w:pos="9360"/>
      </w:tabs>
      <w:spacing w:after="240"/>
      <w:ind w:left="720" w:right="720" w:hanging="720"/>
    </w:pPr>
    <w:rPr>
      <w:noProof/>
    </w:rPr>
  </w:style>
  <w:style w:type="paragraph" w:styleId="TOC2">
    <w:name w:val="toc 2"/>
    <w:basedOn w:val="Normal"/>
    <w:next w:val="Normal"/>
    <w:autoRedefine/>
    <w:rsid w:val="00535E6E"/>
    <w:pPr>
      <w:tabs>
        <w:tab w:val="left" w:pos="1440"/>
        <w:tab w:val="right" w:leader="dot" w:pos="9350"/>
      </w:tabs>
      <w:spacing w:after="240"/>
      <w:ind w:left="1440" w:right="720" w:hanging="720"/>
    </w:pPr>
    <w:rPr>
      <w:noProof/>
    </w:rPr>
  </w:style>
  <w:style w:type="paragraph" w:styleId="TOC3">
    <w:name w:val="toc 3"/>
    <w:basedOn w:val="Normal"/>
    <w:next w:val="Normal"/>
    <w:autoRedefine/>
    <w:rsid w:val="00535E6E"/>
    <w:pPr>
      <w:tabs>
        <w:tab w:val="left" w:pos="2160"/>
        <w:tab w:val="right" w:leader="dot" w:pos="9350"/>
      </w:tabs>
      <w:spacing w:after="240"/>
      <w:ind w:left="2160" w:right="720" w:hanging="720"/>
    </w:pPr>
    <w:rPr>
      <w:noProof/>
    </w:rPr>
  </w:style>
  <w:style w:type="paragraph" w:styleId="TOC4">
    <w:name w:val="toc 4"/>
    <w:basedOn w:val="Normal"/>
    <w:next w:val="Normal"/>
    <w:autoRedefine/>
    <w:rsid w:val="00535E6E"/>
    <w:pPr>
      <w:tabs>
        <w:tab w:val="left" w:pos="2880"/>
        <w:tab w:val="right" w:leader="dot" w:pos="9350"/>
      </w:tabs>
      <w:spacing w:after="240"/>
      <w:ind w:left="2880" w:right="720" w:hanging="720"/>
    </w:pPr>
    <w:rPr>
      <w:noProof/>
    </w:rPr>
  </w:style>
  <w:style w:type="paragraph" w:styleId="TOC5">
    <w:name w:val="toc 5"/>
    <w:basedOn w:val="Normal"/>
    <w:next w:val="Normal"/>
    <w:autoRedefine/>
    <w:rsid w:val="00535E6E"/>
    <w:pPr>
      <w:tabs>
        <w:tab w:val="left" w:pos="3600"/>
        <w:tab w:val="right" w:leader="dot" w:pos="9350"/>
      </w:tabs>
      <w:spacing w:after="240"/>
      <w:ind w:left="3600" w:right="720" w:hanging="720"/>
    </w:pPr>
    <w:rPr>
      <w:noProof/>
    </w:rPr>
  </w:style>
  <w:style w:type="paragraph" w:styleId="TOC6">
    <w:name w:val="toc 6"/>
    <w:basedOn w:val="Normal"/>
    <w:next w:val="Normal"/>
    <w:autoRedefine/>
    <w:rsid w:val="00535E6E"/>
    <w:pPr>
      <w:tabs>
        <w:tab w:val="left" w:pos="4320"/>
        <w:tab w:val="right" w:leader="dot" w:pos="9350"/>
      </w:tabs>
      <w:spacing w:after="240"/>
      <w:ind w:left="4320" w:right="720" w:hanging="720"/>
    </w:pPr>
    <w:rPr>
      <w:noProof/>
    </w:rPr>
  </w:style>
  <w:style w:type="paragraph" w:styleId="TOC7">
    <w:name w:val="toc 7"/>
    <w:basedOn w:val="Normal"/>
    <w:next w:val="Normal"/>
    <w:autoRedefine/>
    <w:rsid w:val="00535E6E"/>
    <w:pPr>
      <w:tabs>
        <w:tab w:val="left" w:pos="5040"/>
        <w:tab w:val="right" w:leader="dot" w:pos="9350"/>
      </w:tabs>
      <w:spacing w:after="240"/>
      <w:ind w:left="5040" w:right="720" w:hanging="720"/>
    </w:pPr>
    <w:rPr>
      <w:noProof/>
    </w:rPr>
  </w:style>
  <w:style w:type="paragraph" w:styleId="TOC8">
    <w:name w:val="toc 8"/>
    <w:basedOn w:val="Normal"/>
    <w:next w:val="Normal"/>
    <w:autoRedefine/>
    <w:rsid w:val="00535E6E"/>
    <w:pPr>
      <w:tabs>
        <w:tab w:val="left" w:pos="5760"/>
        <w:tab w:val="right" w:leader="dot" w:pos="9350"/>
      </w:tabs>
      <w:spacing w:after="240"/>
      <w:ind w:left="5760" w:right="720" w:hanging="720"/>
    </w:pPr>
    <w:rPr>
      <w:noProof/>
    </w:rPr>
  </w:style>
  <w:style w:type="paragraph" w:styleId="TOC9">
    <w:name w:val="toc 9"/>
    <w:basedOn w:val="Normal"/>
    <w:next w:val="Normal"/>
    <w:autoRedefine/>
    <w:rsid w:val="00535E6E"/>
    <w:pPr>
      <w:tabs>
        <w:tab w:val="left" w:pos="2307"/>
        <w:tab w:val="left" w:pos="6480"/>
        <w:tab w:val="right" w:leader="dot" w:pos="9350"/>
      </w:tabs>
      <w:spacing w:after="240"/>
      <w:ind w:left="6480" w:right="720" w:hanging="720"/>
    </w:pPr>
    <w:rPr>
      <w:noProof/>
    </w:rPr>
  </w:style>
  <w:style w:type="paragraph" w:styleId="ListNumber">
    <w:name w:val="List Number"/>
    <w:basedOn w:val="BodyText"/>
    <w:rsid w:val="00535E6E"/>
    <w:pPr>
      <w:numPr>
        <w:numId w:val="9"/>
      </w:numPr>
    </w:pPr>
  </w:style>
  <w:style w:type="paragraph" w:styleId="ListNumber2">
    <w:name w:val="List Number 2"/>
    <w:basedOn w:val="BodyText"/>
    <w:rsid w:val="00535E6E"/>
    <w:pPr>
      <w:numPr>
        <w:numId w:val="10"/>
      </w:numPr>
    </w:pPr>
  </w:style>
  <w:style w:type="paragraph" w:styleId="ListBullet">
    <w:name w:val="List Bullet"/>
    <w:basedOn w:val="BodyText"/>
    <w:rsid w:val="00535E6E"/>
    <w:pPr>
      <w:numPr>
        <w:numId w:val="5"/>
      </w:numPr>
      <w:tabs>
        <w:tab w:val="left" w:pos="1440"/>
      </w:tabs>
    </w:pPr>
    <w:rPr>
      <w:szCs w:val="24"/>
    </w:rPr>
  </w:style>
  <w:style w:type="paragraph" w:styleId="ListBullet2">
    <w:name w:val="List Bullet 2"/>
    <w:basedOn w:val="BodyText"/>
    <w:rsid w:val="00535E6E"/>
    <w:pPr>
      <w:numPr>
        <w:numId w:val="7"/>
      </w:numPr>
      <w:tabs>
        <w:tab w:val="clear" w:pos="1440"/>
        <w:tab w:val="left" w:pos="720"/>
      </w:tabs>
      <w:ind w:left="720"/>
    </w:pPr>
    <w:rPr>
      <w:szCs w:val="24"/>
    </w:rPr>
  </w:style>
  <w:style w:type="paragraph" w:styleId="Header">
    <w:name w:val="header"/>
    <w:basedOn w:val="Normal"/>
    <w:rsid w:val="00535E6E"/>
    <w:pPr>
      <w:tabs>
        <w:tab w:val="center" w:pos="4680"/>
        <w:tab w:val="right" w:pos="9360"/>
      </w:tabs>
    </w:pPr>
  </w:style>
  <w:style w:type="paragraph" w:styleId="Footer">
    <w:name w:val="footer"/>
    <w:basedOn w:val="Normal"/>
    <w:rsid w:val="00535E6E"/>
    <w:pPr>
      <w:tabs>
        <w:tab w:val="center" w:pos="4680"/>
        <w:tab w:val="right" w:pos="9360"/>
      </w:tabs>
    </w:pPr>
  </w:style>
  <w:style w:type="table" w:styleId="TableGrid">
    <w:name w:val="Table Grid"/>
    <w:basedOn w:val="TableNormal"/>
    <w:rsid w:val="00535E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535E6E"/>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535E6E"/>
    <w:rPr>
      <w:rFonts w:ascii="Times New Roman Bold" w:hAnsi="Times New Roman Bold" w:cs="Arial"/>
      <w:b/>
      <w:vanish/>
      <w:color w:val="FF0000"/>
    </w:rPr>
  </w:style>
  <w:style w:type="paragraph" w:customStyle="1" w:styleId="Formhidden">
    <w:name w:val="Form_hidden"/>
    <w:rsid w:val="00535E6E"/>
    <w:pPr>
      <w:autoSpaceDE w:val="0"/>
      <w:autoSpaceDN w:val="0"/>
      <w:adjustRightInd w:val="0"/>
      <w:spacing w:after="240" w:line="280" w:lineRule="atLeast"/>
      <w:jc w:val="center"/>
    </w:pPr>
    <w:rPr>
      <w:b/>
      <w:bCs/>
      <w:vanish/>
      <w:color w:val="FF0000"/>
      <w:sz w:val="24"/>
      <w:szCs w:val="24"/>
    </w:rPr>
  </w:style>
  <w:style w:type="paragraph" w:customStyle="1" w:styleId="UserInstructionjustifyhidden">
    <w:name w:val="UserInstruction_justify_hidden"/>
    <w:rsid w:val="00535E6E"/>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535E6E"/>
    <w:rPr>
      <w:sz w:val="20"/>
      <w:szCs w:val="20"/>
    </w:rPr>
  </w:style>
  <w:style w:type="paragraph" w:customStyle="1" w:styleId="Titlehidden">
    <w:name w:val="Title_hidden"/>
    <w:rsid w:val="00535E6E"/>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rsid w:val="00535E6E"/>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535E6E"/>
    <w:pPr>
      <w:widowControl w:val="0"/>
      <w:pBdr>
        <w:bottom w:val="single" w:sz="12" w:space="12" w:color="auto"/>
      </w:pBdr>
      <w:autoSpaceDE w:val="0"/>
      <w:autoSpaceDN w:val="0"/>
      <w:adjustRightInd w:val="0"/>
      <w:spacing w:after="280" w:line="280" w:lineRule="exact"/>
    </w:pPr>
    <w:rPr>
      <w:vanish/>
      <w:color w:val="FF0000"/>
      <w:sz w:val="22"/>
      <w:szCs w:val="24"/>
    </w:rPr>
  </w:style>
  <w:style w:type="paragraph" w:customStyle="1" w:styleId="MnLevel1hidden">
    <w:name w:val="MnLevel1_hidden"/>
    <w:rsid w:val="00535E6E"/>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rsid w:val="00535E6E"/>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rsid w:val="00535E6E"/>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535E6E"/>
    <w:pPr>
      <w:widowControl w:val="0"/>
      <w:autoSpaceDE w:val="0"/>
      <w:autoSpaceDN w:val="0"/>
      <w:adjustRightInd w:val="0"/>
      <w:spacing w:after="280" w:line="280" w:lineRule="exact"/>
    </w:pPr>
    <w:rPr>
      <w:vanish/>
      <w:color w:val="FF0000"/>
      <w:sz w:val="22"/>
      <w:szCs w:val="24"/>
    </w:rPr>
  </w:style>
  <w:style w:type="paragraph" w:styleId="Title">
    <w:name w:val="Title"/>
    <w:basedOn w:val="Normal"/>
    <w:link w:val="TitleChar"/>
    <w:qFormat/>
    <w:rsid w:val="00535E6E"/>
    <w:pPr>
      <w:widowControl w:val="0"/>
      <w:autoSpaceDE w:val="0"/>
      <w:autoSpaceDN w:val="0"/>
      <w:adjustRightInd w:val="0"/>
      <w:spacing w:after="340" w:line="280" w:lineRule="atLeast"/>
      <w:jc w:val="center"/>
    </w:pPr>
    <w:rPr>
      <w:b/>
      <w:bCs/>
      <w:sz w:val="28"/>
    </w:rPr>
  </w:style>
  <w:style w:type="character" w:customStyle="1" w:styleId="Statutehidden">
    <w:name w:val="Statute_hidden"/>
    <w:rsid w:val="00535E6E"/>
    <w:rPr>
      <w:color w:val="FF0000"/>
    </w:rPr>
  </w:style>
  <w:style w:type="paragraph" w:customStyle="1" w:styleId="MnLevel4hidden">
    <w:name w:val="MnLevel4_hidden"/>
    <w:rsid w:val="00535E6E"/>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qFormat/>
    <w:rsid w:val="00535E6E"/>
    <w:pPr>
      <w:spacing w:after="240"/>
      <w:ind w:right="5760"/>
    </w:pPr>
    <w:rPr>
      <w:rFonts w:ascii="Arial" w:hAnsi="Arial" w:cs="Arial"/>
      <w:i/>
      <w:vanish/>
      <w:color w:val="FF0000"/>
    </w:rPr>
  </w:style>
  <w:style w:type="paragraph" w:customStyle="1" w:styleId="MnListnhidden">
    <w:name w:val="MnList_n_hidden"/>
    <w:rsid w:val="00535E6E"/>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rsid w:val="00535E6E"/>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qFormat/>
    <w:rsid w:val="00535E6E"/>
    <w:pPr>
      <w:tabs>
        <w:tab w:val="left" w:pos="720"/>
      </w:tabs>
      <w:spacing w:after="240"/>
      <w:ind w:left="720" w:right="5760" w:hanging="720"/>
    </w:pPr>
    <w:rPr>
      <w:rFonts w:ascii="Arial" w:hAnsi="Arial" w:cs="Arial"/>
      <w:vanish/>
      <w:color w:val="FF0000"/>
    </w:rPr>
  </w:style>
  <w:style w:type="paragraph" w:customStyle="1" w:styleId="MnBullethidden">
    <w:name w:val="MnBullet_hidden"/>
    <w:rsid w:val="00535E6E"/>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rsid w:val="00535E6E"/>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rsid w:val="00535E6E"/>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rsid w:val="00535E6E"/>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rsid w:val="00535E6E"/>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rsid w:val="00535E6E"/>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tepBullethidden">
    <w:name w:val="StepBullet_hidden"/>
    <w:uiPriority w:val="99"/>
    <w:rsid w:val="00535E6E"/>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535E6E"/>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535E6E"/>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535E6E"/>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535E6E"/>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535E6E"/>
    <w:pPr>
      <w:widowControl w:val="0"/>
      <w:autoSpaceDE w:val="0"/>
      <w:autoSpaceDN w:val="0"/>
      <w:adjustRightInd w:val="0"/>
      <w:spacing w:after="240" w:line="280" w:lineRule="exact"/>
      <w:jc w:val="center"/>
    </w:pPr>
    <w:rPr>
      <w:vanish/>
      <w:color w:val="FF0000"/>
      <w:sz w:val="24"/>
      <w:szCs w:val="24"/>
    </w:rPr>
  </w:style>
  <w:style w:type="paragraph" w:customStyle="1" w:styleId="County">
    <w:name w:val="County"/>
    <w:uiPriority w:val="99"/>
    <w:rsid w:val="00535E6E"/>
    <w:pPr>
      <w:widowControl w:val="0"/>
      <w:tabs>
        <w:tab w:val="left" w:pos="4320"/>
      </w:tabs>
      <w:autoSpaceDE w:val="0"/>
      <w:autoSpaceDN w:val="0"/>
      <w:adjustRightInd w:val="0"/>
      <w:spacing w:after="240" w:line="280" w:lineRule="exact"/>
    </w:pPr>
    <w:rPr>
      <w:caps/>
      <w:sz w:val="24"/>
      <w:szCs w:val="24"/>
    </w:rPr>
  </w:style>
  <w:style w:type="paragraph" w:customStyle="1" w:styleId="Para">
    <w:name w:val="Para"/>
    <w:uiPriority w:val="99"/>
    <w:rsid w:val="00535E6E"/>
    <w:pPr>
      <w:widowControl w:val="0"/>
      <w:tabs>
        <w:tab w:val="right" w:leader="underscore" w:pos="9000"/>
      </w:tabs>
      <w:autoSpaceDE w:val="0"/>
      <w:autoSpaceDN w:val="0"/>
      <w:adjustRightInd w:val="0"/>
      <w:spacing w:after="240" w:line="280" w:lineRule="atLeast"/>
      <w:ind w:firstLine="720"/>
    </w:pPr>
    <w:rPr>
      <w:sz w:val="24"/>
      <w:szCs w:val="24"/>
    </w:rPr>
  </w:style>
  <w:style w:type="paragraph" w:customStyle="1" w:styleId="State">
    <w:name w:val="State"/>
    <w:uiPriority w:val="99"/>
    <w:rsid w:val="00535E6E"/>
    <w:pPr>
      <w:widowControl w:val="0"/>
      <w:tabs>
        <w:tab w:val="left" w:pos="4320"/>
      </w:tabs>
      <w:autoSpaceDE w:val="0"/>
      <w:autoSpaceDN w:val="0"/>
      <w:adjustRightInd w:val="0"/>
      <w:spacing w:after="240" w:line="280" w:lineRule="exact"/>
    </w:pPr>
    <w:rPr>
      <w:caps/>
      <w:sz w:val="24"/>
      <w:szCs w:val="24"/>
    </w:rPr>
  </w:style>
  <w:style w:type="character" w:customStyle="1" w:styleId="TitleChar">
    <w:name w:val="Title Char"/>
    <w:link w:val="Title"/>
    <w:rsid w:val="00535E6E"/>
    <w:rPr>
      <w:rFonts w:ascii="Times New Roman" w:hAnsi="Times New Roman" w:cs="Times New Roman"/>
      <w:b/>
      <w:bCs/>
      <w:sz w:val="28"/>
      <w:szCs w:val="24"/>
    </w:rPr>
  </w:style>
  <w:style w:type="character" w:customStyle="1" w:styleId="Bold">
    <w:name w:val="Bold"/>
    <w:uiPriority w:val="99"/>
    <w:rsid w:val="00535E6E"/>
    <w:rPr>
      <w:b/>
      <w:bCs/>
      <w:shd w:val="clear" w:color="auto" w:fill="FFFFFF"/>
    </w:rPr>
  </w:style>
  <w:style w:type="character" w:customStyle="1" w:styleId="Italic">
    <w:name w:val="Italic"/>
    <w:uiPriority w:val="99"/>
    <w:rsid w:val="00535E6E"/>
    <w:rPr>
      <w:i/>
      <w:iCs/>
      <w:shd w:val="clear" w:color="auto" w:fill="FFFFFF"/>
    </w:rPr>
  </w:style>
  <w:style w:type="character" w:customStyle="1" w:styleId="Substitute">
    <w:name w:val="Substitute"/>
    <w:uiPriority w:val="99"/>
    <w:rsid w:val="00535E6E"/>
    <w:rPr>
      <w:rFonts w:ascii="Arial" w:hAnsi="Arial" w:cs="Arial"/>
      <w:b/>
      <w:bCs/>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562DD3-5B27-4758-8CBD-6B63ED5946EE}">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837F31C2-5540-4B23-BC88-A573C941F949}">
  <ds:schemaRefs>
    <ds:schemaRef ds:uri="http://schemas.microsoft.com/office/2006/metadata/longProperties"/>
  </ds:schemaRefs>
</ds:datastoreItem>
</file>

<file path=customXml/itemProps3.xml><?xml version="1.0" encoding="utf-8"?>
<ds:datastoreItem xmlns:ds="http://schemas.openxmlformats.org/officeDocument/2006/customXml" ds:itemID="{69A7EEB1-DBC8-4E40-813E-109F7DEC1E98}">
  <ds:schemaRefs>
    <ds:schemaRef ds:uri="http://schemas.microsoft.com/sharepoint/v3/contenttype/forms"/>
  </ds:schemaRefs>
</ds:datastoreItem>
</file>

<file path=customXml/itemProps4.xml><?xml version="1.0" encoding="utf-8"?>
<ds:datastoreItem xmlns:ds="http://schemas.openxmlformats.org/officeDocument/2006/customXml" ds:itemID="{0A089A0D-76C8-4452-BA54-76F2F9679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2</Pages>
  <Words>499</Words>
  <Characters>2849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Smooth Transition</Company>
  <LinksUpToDate>false</LinksUpToDate>
  <CharactersWithSpaces>3342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ILopez</dc:creator>
  <cp:keywords/>
  <dc:description/>
  <cp:lastModifiedBy>Roger Siebert</cp:lastModifiedBy>
  <cp:revision>5</cp:revision>
  <cp:lastPrinted>2010-04-20T04:56:00Z</cp:lastPrinted>
  <dcterms:created xsi:type="dcterms:W3CDTF">2022-01-13T18:55:00Z</dcterms:created>
  <dcterms:modified xsi:type="dcterms:W3CDTF">2026-03-20T13:24:00Z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13838800.0000000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